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577FA" w14:textId="77777777" w:rsidR="00AB55B4" w:rsidRPr="006C2459" w:rsidRDefault="00AB55B4" w:rsidP="006C2459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C2459">
        <w:rPr>
          <w:rFonts w:ascii="Arial" w:hAnsi="Arial" w:cs="Arial"/>
          <w:sz w:val="24"/>
          <w:szCs w:val="24"/>
        </w:rPr>
        <w:t xml:space="preserve">Autor: </w:t>
      </w:r>
      <w:proofErr w:type="spellStart"/>
      <w:r w:rsidRPr="006C2459">
        <w:rPr>
          <w:rFonts w:ascii="Arial" w:hAnsi="Arial" w:cs="Arial"/>
          <w:sz w:val="24"/>
          <w:szCs w:val="24"/>
        </w:rPr>
        <w:t>Aubrey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Williams</w:t>
      </w:r>
    </w:p>
    <w:p w14:paraId="1DA89ACC" w14:textId="77777777" w:rsidR="00AB55B4" w:rsidRPr="006C2459" w:rsidRDefault="00AB55B4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Tytuł</w:t>
      </w:r>
      <w:r w:rsidR="00A20504" w:rsidRPr="006C2459">
        <w:rPr>
          <w:rFonts w:ascii="Arial" w:hAnsi="Arial" w:cs="Arial"/>
          <w:sz w:val="24"/>
          <w:szCs w:val="24"/>
        </w:rPr>
        <w:t>:</w:t>
      </w:r>
      <w:r w:rsidRPr="006C2459">
        <w:rPr>
          <w:rFonts w:ascii="Arial" w:hAnsi="Arial" w:cs="Arial"/>
          <w:sz w:val="24"/>
          <w:szCs w:val="24"/>
        </w:rPr>
        <w:t xml:space="preserve"> bez tytułu</w:t>
      </w:r>
    </w:p>
    <w:p w14:paraId="684749F1" w14:textId="77777777" w:rsidR="00CD77A9" w:rsidRPr="006C2459" w:rsidRDefault="00AB55B4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 xml:space="preserve">Wymiary: </w:t>
      </w:r>
      <w:r w:rsidR="00CD77A9" w:rsidRPr="006C2459">
        <w:rPr>
          <w:rFonts w:ascii="Arial" w:hAnsi="Arial" w:cs="Arial"/>
          <w:sz w:val="24"/>
          <w:szCs w:val="24"/>
        </w:rPr>
        <w:t>wys. 76,5 cm, szer. 76,5 cm</w:t>
      </w:r>
    </w:p>
    <w:p w14:paraId="11EC877B" w14:textId="77777777" w:rsidR="00AB55B4" w:rsidRPr="006C2459" w:rsidRDefault="00AB55B4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 xml:space="preserve">Technika: malarstwo olejne na płótnie </w:t>
      </w:r>
    </w:p>
    <w:p w14:paraId="3A1646DC" w14:textId="77777777" w:rsidR="00AB55B4" w:rsidRPr="006C2459" w:rsidRDefault="00AB55B4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Rok powstania: 1961</w:t>
      </w:r>
    </w:p>
    <w:p w14:paraId="03A94336" w14:textId="77777777" w:rsidR="00CD77A9" w:rsidRPr="006C2459" w:rsidRDefault="00CD77A9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Praca abstrakcyjna w kolorystyce brązów, ugrów i bieli. Kształty organiczne. Miejscami chropowata struktura.</w:t>
      </w:r>
    </w:p>
    <w:p w14:paraId="0F842791" w14:textId="77777777" w:rsidR="00455A47" w:rsidRPr="006C2459" w:rsidRDefault="00CD77A9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 xml:space="preserve">Kompozycja jest otwarta, elementy zdają się wychodzić poza kadr. </w:t>
      </w:r>
      <w:r w:rsidR="00CA607F" w:rsidRPr="006C2459">
        <w:rPr>
          <w:rFonts w:ascii="Arial" w:hAnsi="Arial" w:cs="Arial"/>
          <w:sz w:val="24"/>
          <w:szCs w:val="24"/>
        </w:rPr>
        <w:t xml:space="preserve">W niektórych miejscach wyraźne krawędzie między kolorami w innych granice zatarte. </w:t>
      </w:r>
    </w:p>
    <w:p w14:paraId="5BEE9AF3" w14:textId="77777777" w:rsidR="00BD0515" w:rsidRPr="006C2459" w:rsidRDefault="00BD0515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Dolna część do ok. 1/3 wysokości w czerwieniach i ciemnych różach. Górna strefa bardziej beżowo brązowa w centrum biała. Na samej górze najciemniej, brąz rozjaśnia się ku bocznym krawędziom.</w:t>
      </w:r>
      <w:r w:rsidR="002B34AF" w:rsidRPr="006C2459">
        <w:rPr>
          <w:rFonts w:ascii="Arial" w:hAnsi="Arial" w:cs="Arial"/>
          <w:sz w:val="24"/>
          <w:szCs w:val="24"/>
        </w:rPr>
        <w:t xml:space="preserve"> </w:t>
      </w:r>
    </w:p>
    <w:p w14:paraId="6BBB3BBC" w14:textId="77777777" w:rsidR="00455A47" w:rsidRPr="006C2459" w:rsidRDefault="00BD0515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Struktura pracy przypomina tkankę czy pianę z bąbelkami</w:t>
      </w:r>
      <w:r w:rsidR="002B34AF" w:rsidRPr="006C2459">
        <w:rPr>
          <w:rFonts w:ascii="Arial" w:hAnsi="Arial" w:cs="Arial"/>
          <w:sz w:val="24"/>
          <w:szCs w:val="24"/>
        </w:rPr>
        <w:t xml:space="preserve"> lub rozmyte chmury</w:t>
      </w:r>
      <w:r w:rsidRPr="006C2459">
        <w:rPr>
          <w:rFonts w:ascii="Arial" w:hAnsi="Arial" w:cs="Arial"/>
          <w:sz w:val="24"/>
          <w:szCs w:val="24"/>
        </w:rPr>
        <w:t xml:space="preserve">. </w:t>
      </w:r>
      <w:r w:rsidR="00455A47" w:rsidRPr="006C2459">
        <w:rPr>
          <w:rFonts w:ascii="Arial" w:hAnsi="Arial" w:cs="Arial"/>
          <w:sz w:val="24"/>
          <w:szCs w:val="24"/>
        </w:rPr>
        <w:t xml:space="preserve">Okrągłe </w:t>
      </w:r>
      <w:r w:rsidR="002B34AF" w:rsidRPr="006C2459">
        <w:rPr>
          <w:rFonts w:ascii="Arial" w:hAnsi="Arial" w:cs="Arial"/>
          <w:sz w:val="24"/>
          <w:szCs w:val="24"/>
        </w:rPr>
        <w:t>niby-</w:t>
      </w:r>
      <w:r w:rsidR="00455A47" w:rsidRPr="006C2459">
        <w:rPr>
          <w:rFonts w:ascii="Arial" w:hAnsi="Arial" w:cs="Arial"/>
          <w:sz w:val="24"/>
          <w:szCs w:val="24"/>
        </w:rPr>
        <w:t xml:space="preserve">komórki </w:t>
      </w:r>
      <w:r w:rsidR="00BE6B15" w:rsidRPr="006C2459">
        <w:rPr>
          <w:rFonts w:ascii="Arial" w:hAnsi="Arial" w:cs="Arial"/>
          <w:sz w:val="24"/>
          <w:szCs w:val="24"/>
        </w:rPr>
        <w:t xml:space="preserve">czy bańki </w:t>
      </w:r>
      <w:r w:rsidR="00455A47" w:rsidRPr="006C2459">
        <w:rPr>
          <w:rFonts w:ascii="Arial" w:hAnsi="Arial" w:cs="Arial"/>
          <w:sz w:val="24"/>
          <w:szCs w:val="24"/>
        </w:rPr>
        <w:t xml:space="preserve">mają ścianki ciemniejsze niż wnętrze. </w:t>
      </w:r>
      <w:r w:rsidR="00BE6B15" w:rsidRPr="006C2459">
        <w:rPr>
          <w:rFonts w:ascii="Arial" w:hAnsi="Arial" w:cs="Arial"/>
          <w:sz w:val="24"/>
          <w:szCs w:val="24"/>
        </w:rPr>
        <w:t>Występują one niemal na całej powierzchni obrazu, ale n</w:t>
      </w:r>
      <w:r w:rsidR="00455A47" w:rsidRPr="006C2459">
        <w:rPr>
          <w:rFonts w:ascii="Arial" w:hAnsi="Arial" w:cs="Arial"/>
          <w:sz w:val="24"/>
          <w:szCs w:val="24"/>
        </w:rPr>
        <w:t>ajbardziej widoczne jest to w prawym górnym rogu</w:t>
      </w:r>
      <w:r w:rsidRPr="006C2459">
        <w:rPr>
          <w:rFonts w:ascii="Arial" w:hAnsi="Arial" w:cs="Arial"/>
          <w:sz w:val="24"/>
          <w:szCs w:val="24"/>
        </w:rPr>
        <w:t>, gdzie z jasnobeżowego tło wyłaniają się jaśniejsze</w:t>
      </w:r>
      <w:r w:rsidR="002B34AF" w:rsidRPr="006C2459">
        <w:rPr>
          <w:rFonts w:ascii="Arial" w:hAnsi="Arial" w:cs="Arial"/>
          <w:sz w:val="24"/>
          <w:szCs w:val="24"/>
        </w:rPr>
        <w:t xml:space="preserve"> drobne obłe kształty</w:t>
      </w:r>
      <w:r w:rsidRPr="006C2459">
        <w:rPr>
          <w:rFonts w:ascii="Arial" w:hAnsi="Arial" w:cs="Arial"/>
          <w:sz w:val="24"/>
          <w:szCs w:val="24"/>
        </w:rPr>
        <w:t>.</w:t>
      </w:r>
      <w:r w:rsidR="00BE6B15" w:rsidRPr="006C2459">
        <w:rPr>
          <w:rFonts w:ascii="Arial" w:hAnsi="Arial" w:cs="Arial"/>
          <w:sz w:val="24"/>
          <w:szCs w:val="24"/>
        </w:rPr>
        <w:t xml:space="preserve"> W mniejszym stopniu okrągłe kształty pojawiają się w prawym dolnym rogu: na ciemnoróżowym tle jaśniejsze plamy o ciemniejszym rozmytym konturze.</w:t>
      </w:r>
    </w:p>
    <w:p w14:paraId="08EF84E0" w14:textId="77777777" w:rsidR="008E70AB" w:rsidRPr="006C2459" w:rsidRDefault="008E70AB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Farba kładziona w większ</w:t>
      </w:r>
      <w:r w:rsidR="00BD0515" w:rsidRPr="006C2459">
        <w:rPr>
          <w:rFonts w:ascii="Arial" w:hAnsi="Arial" w:cs="Arial"/>
          <w:sz w:val="24"/>
          <w:szCs w:val="24"/>
        </w:rPr>
        <w:t>ości</w:t>
      </w:r>
      <w:r w:rsidRPr="006C2459">
        <w:rPr>
          <w:rFonts w:ascii="Arial" w:hAnsi="Arial" w:cs="Arial"/>
          <w:sz w:val="24"/>
          <w:szCs w:val="24"/>
        </w:rPr>
        <w:t xml:space="preserve"> cienkimi warstwami, bezpośrednio na płótnie. Miejscami plamy nachodzą na siebie i prześwieca jedna warstwa spod drugiej. Pojedyncze </w:t>
      </w:r>
      <w:r w:rsidR="002B34AF" w:rsidRPr="006C2459">
        <w:rPr>
          <w:rFonts w:ascii="Arial" w:hAnsi="Arial" w:cs="Arial"/>
          <w:sz w:val="24"/>
          <w:szCs w:val="24"/>
        </w:rPr>
        <w:t>włosie</w:t>
      </w:r>
      <w:r w:rsidRPr="006C2459">
        <w:rPr>
          <w:rFonts w:ascii="Arial" w:hAnsi="Arial" w:cs="Arial"/>
          <w:sz w:val="24"/>
          <w:szCs w:val="24"/>
        </w:rPr>
        <w:t xml:space="preserve"> z pędzla </w:t>
      </w:r>
      <w:r w:rsidR="00BD0515" w:rsidRPr="006C2459">
        <w:rPr>
          <w:rFonts w:ascii="Arial" w:hAnsi="Arial" w:cs="Arial"/>
          <w:sz w:val="24"/>
          <w:szCs w:val="24"/>
        </w:rPr>
        <w:t>znajdują</w:t>
      </w:r>
      <w:r w:rsidRPr="006C2459">
        <w:rPr>
          <w:rFonts w:ascii="Arial" w:hAnsi="Arial" w:cs="Arial"/>
          <w:sz w:val="24"/>
          <w:szCs w:val="24"/>
        </w:rPr>
        <w:t xml:space="preserve"> się nieregularnie na całej powierzchni obrazu.</w:t>
      </w:r>
    </w:p>
    <w:p w14:paraId="67C9364D" w14:textId="77777777" w:rsidR="00CD77A9" w:rsidRPr="006C2459" w:rsidRDefault="00CA607F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W trzech miejscach przy krawędziach</w:t>
      </w:r>
      <w:r w:rsidR="0065452D" w:rsidRPr="006C2459">
        <w:rPr>
          <w:rFonts w:ascii="Arial" w:hAnsi="Arial" w:cs="Arial"/>
          <w:sz w:val="24"/>
          <w:szCs w:val="24"/>
        </w:rPr>
        <w:t>:</w:t>
      </w:r>
      <w:r w:rsidRPr="006C2459">
        <w:rPr>
          <w:rFonts w:ascii="Arial" w:hAnsi="Arial" w:cs="Arial"/>
          <w:sz w:val="24"/>
          <w:szCs w:val="24"/>
        </w:rPr>
        <w:t xml:space="preserve"> górnej</w:t>
      </w:r>
      <w:r w:rsidR="00257FD1" w:rsidRPr="006C2459">
        <w:rPr>
          <w:rFonts w:ascii="Arial" w:hAnsi="Arial" w:cs="Arial"/>
          <w:sz w:val="24"/>
          <w:szCs w:val="24"/>
        </w:rPr>
        <w:t xml:space="preserve"> </w:t>
      </w:r>
      <w:r w:rsidR="0065452D" w:rsidRPr="006C2459">
        <w:rPr>
          <w:rFonts w:ascii="Arial" w:hAnsi="Arial" w:cs="Arial"/>
          <w:sz w:val="24"/>
          <w:szCs w:val="24"/>
        </w:rPr>
        <w:t>po środku</w:t>
      </w:r>
      <w:r w:rsidRPr="006C2459">
        <w:rPr>
          <w:rFonts w:ascii="Arial" w:hAnsi="Arial" w:cs="Arial"/>
          <w:sz w:val="24"/>
          <w:szCs w:val="24"/>
        </w:rPr>
        <w:t>, dolnej</w:t>
      </w:r>
      <w:r w:rsidR="00A20504" w:rsidRPr="006C2459">
        <w:rPr>
          <w:rFonts w:ascii="Arial" w:hAnsi="Arial" w:cs="Arial"/>
          <w:sz w:val="24"/>
          <w:szCs w:val="24"/>
        </w:rPr>
        <w:t xml:space="preserve"> </w:t>
      </w:r>
      <w:r w:rsidR="00257FD1" w:rsidRPr="006C2459">
        <w:rPr>
          <w:rFonts w:ascii="Arial" w:hAnsi="Arial" w:cs="Arial"/>
          <w:sz w:val="24"/>
          <w:szCs w:val="24"/>
        </w:rPr>
        <w:t>z lewej</w:t>
      </w:r>
      <w:r w:rsidRPr="006C2459">
        <w:rPr>
          <w:rFonts w:ascii="Arial" w:hAnsi="Arial" w:cs="Arial"/>
          <w:sz w:val="24"/>
          <w:szCs w:val="24"/>
        </w:rPr>
        <w:t xml:space="preserve"> </w:t>
      </w:r>
      <w:r w:rsidR="008E70AB" w:rsidRPr="006C2459">
        <w:rPr>
          <w:rFonts w:ascii="Arial" w:hAnsi="Arial" w:cs="Arial"/>
          <w:sz w:val="24"/>
          <w:szCs w:val="24"/>
        </w:rPr>
        <w:t xml:space="preserve">oraz </w:t>
      </w:r>
      <w:r w:rsidR="0065452D" w:rsidRPr="006C2459">
        <w:rPr>
          <w:rFonts w:ascii="Arial" w:hAnsi="Arial" w:cs="Arial"/>
          <w:sz w:val="24"/>
          <w:szCs w:val="24"/>
        </w:rPr>
        <w:t>przy</w:t>
      </w:r>
      <w:r w:rsidRPr="006C2459">
        <w:rPr>
          <w:rFonts w:ascii="Arial" w:hAnsi="Arial" w:cs="Arial"/>
          <w:sz w:val="24"/>
          <w:szCs w:val="24"/>
        </w:rPr>
        <w:t xml:space="preserve"> prawej</w:t>
      </w:r>
      <w:r w:rsidR="00257FD1" w:rsidRPr="006C2459">
        <w:rPr>
          <w:rFonts w:ascii="Arial" w:hAnsi="Arial" w:cs="Arial"/>
          <w:sz w:val="24"/>
          <w:szCs w:val="24"/>
        </w:rPr>
        <w:t xml:space="preserve"> </w:t>
      </w:r>
      <w:r w:rsidR="0065452D" w:rsidRPr="006C2459">
        <w:rPr>
          <w:rFonts w:ascii="Arial" w:hAnsi="Arial" w:cs="Arial"/>
          <w:sz w:val="24"/>
          <w:szCs w:val="24"/>
        </w:rPr>
        <w:t xml:space="preserve">krawędzi </w:t>
      </w:r>
      <w:r w:rsidR="00257FD1" w:rsidRPr="006C2459">
        <w:rPr>
          <w:rFonts w:ascii="Arial" w:hAnsi="Arial" w:cs="Arial"/>
          <w:sz w:val="24"/>
          <w:szCs w:val="24"/>
        </w:rPr>
        <w:t>na wysokości środka, c</w:t>
      </w:r>
      <w:r w:rsidRPr="006C2459">
        <w:rPr>
          <w:rFonts w:ascii="Arial" w:hAnsi="Arial" w:cs="Arial"/>
          <w:sz w:val="24"/>
          <w:szCs w:val="24"/>
        </w:rPr>
        <w:t>iemn</w:t>
      </w:r>
      <w:r w:rsidR="008E70AB" w:rsidRPr="006C2459">
        <w:rPr>
          <w:rFonts w:ascii="Arial" w:hAnsi="Arial" w:cs="Arial"/>
          <w:sz w:val="24"/>
          <w:szCs w:val="24"/>
        </w:rPr>
        <w:t>e</w:t>
      </w:r>
      <w:r w:rsidR="003E5516" w:rsidRPr="006C2459">
        <w:rPr>
          <w:rFonts w:ascii="Arial" w:hAnsi="Arial" w:cs="Arial"/>
          <w:sz w:val="24"/>
          <w:szCs w:val="24"/>
        </w:rPr>
        <w:t xml:space="preserve"> owaln</w:t>
      </w:r>
      <w:r w:rsidR="008E70AB" w:rsidRPr="006C2459">
        <w:rPr>
          <w:rFonts w:ascii="Arial" w:hAnsi="Arial" w:cs="Arial"/>
          <w:sz w:val="24"/>
          <w:szCs w:val="24"/>
        </w:rPr>
        <w:t>e</w:t>
      </w:r>
      <w:r w:rsidRPr="006C2459">
        <w:rPr>
          <w:rFonts w:ascii="Arial" w:hAnsi="Arial" w:cs="Arial"/>
          <w:sz w:val="24"/>
          <w:szCs w:val="24"/>
        </w:rPr>
        <w:t xml:space="preserve"> kształt</w:t>
      </w:r>
      <w:r w:rsidR="008E70AB" w:rsidRPr="006C2459">
        <w:rPr>
          <w:rFonts w:ascii="Arial" w:hAnsi="Arial" w:cs="Arial"/>
          <w:sz w:val="24"/>
          <w:szCs w:val="24"/>
        </w:rPr>
        <w:t>y</w:t>
      </w:r>
      <w:r w:rsidR="00257FD1" w:rsidRPr="006C2459">
        <w:rPr>
          <w:rFonts w:ascii="Arial" w:hAnsi="Arial" w:cs="Arial"/>
          <w:sz w:val="24"/>
          <w:szCs w:val="24"/>
        </w:rPr>
        <w:t>.</w:t>
      </w:r>
      <w:r w:rsidRPr="006C2459">
        <w:rPr>
          <w:rFonts w:ascii="Arial" w:hAnsi="Arial" w:cs="Arial"/>
          <w:sz w:val="24"/>
          <w:szCs w:val="24"/>
        </w:rPr>
        <w:t xml:space="preserve"> </w:t>
      </w:r>
      <w:r w:rsidR="008E70AB" w:rsidRPr="006C2459">
        <w:rPr>
          <w:rFonts w:ascii="Arial" w:hAnsi="Arial" w:cs="Arial"/>
          <w:sz w:val="24"/>
          <w:szCs w:val="24"/>
        </w:rPr>
        <w:t>Każdy lekko inny, ale wszystkie podobne</w:t>
      </w:r>
      <w:r w:rsidR="002B34AF" w:rsidRPr="006C2459">
        <w:rPr>
          <w:rFonts w:ascii="Arial" w:hAnsi="Arial" w:cs="Arial"/>
          <w:sz w:val="24"/>
          <w:szCs w:val="24"/>
        </w:rPr>
        <w:t xml:space="preserve"> o</w:t>
      </w:r>
      <w:r w:rsidRPr="006C2459">
        <w:rPr>
          <w:rFonts w:ascii="Arial" w:hAnsi="Arial" w:cs="Arial"/>
          <w:sz w:val="24"/>
          <w:szCs w:val="24"/>
        </w:rPr>
        <w:t>toczon</w:t>
      </w:r>
      <w:r w:rsidR="008E70AB" w:rsidRPr="006C2459">
        <w:rPr>
          <w:rFonts w:ascii="Arial" w:hAnsi="Arial" w:cs="Arial"/>
          <w:sz w:val="24"/>
          <w:szCs w:val="24"/>
        </w:rPr>
        <w:t>e</w:t>
      </w:r>
      <w:r w:rsidRPr="006C2459">
        <w:rPr>
          <w:rFonts w:ascii="Arial" w:hAnsi="Arial" w:cs="Arial"/>
          <w:sz w:val="24"/>
          <w:szCs w:val="24"/>
        </w:rPr>
        <w:t xml:space="preserve"> jasnobrązową grudkową farbą.</w:t>
      </w:r>
      <w:r w:rsidR="00BD0515" w:rsidRPr="006C2459">
        <w:rPr>
          <w:rFonts w:ascii="Arial" w:hAnsi="Arial" w:cs="Arial"/>
          <w:sz w:val="24"/>
          <w:szCs w:val="24"/>
        </w:rPr>
        <w:t xml:space="preserve"> Podobna strukturalna farba znajduje się w centrum w strefie białej. Kształt przypomina szczypce o wygiętych w owal chwytakach i okrągłych otworach na palce.</w:t>
      </w:r>
    </w:p>
    <w:p w14:paraId="2D351944" w14:textId="2EFBDA99" w:rsidR="00571942" w:rsidRPr="006C2459" w:rsidRDefault="0065452D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 xml:space="preserve">Artysta </w:t>
      </w:r>
      <w:proofErr w:type="spellStart"/>
      <w:r w:rsidRPr="006C2459">
        <w:rPr>
          <w:rFonts w:ascii="Arial" w:hAnsi="Arial" w:cs="Arial"/>
          <w:sz w:val="24"/>
          <w:szCs w:val="24"/>
        </w:rPr>
        <w:t>Aubrey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Williams pochodził z Gujany. Ur. w </w:t>
      </w:r>
      <w:r w:rsidR="003A6AFD" w:rsidRPr="006C2459">
        <w:rPr>
          <w:rFonts w:ascii="Arial" w:hAnsi="Arial" w:cs="Arial"/>
          <w:sz w:val="24"/>
          <w:szCs w:val="24"/>
        </w:rPr>
        <w:t>19</w:t>
      </w:r>
      <w:r w:rsidR="003A6AFD">
        <w:rPr>
          <w:rFonts w:ascii="Arial" w:hAnsi="Arial" w:cs="Arial"/>
          <w:sz w:val="24"/>
          <w:szCs w:val="24"/>
        </w:rPr>
        <w:t>26</w:t>
      </w:r>
      <w:r w:rsidR="003A6AFD" w:rsidRPr="006C2459">
        <w:rPr>
          <w:rFonts w:ascii="Arial" w:hAnsi="Arial" w:cs="Arial"/>
          <w:sz w:val="24"/>
          <w:szCs w:val="24"/>
        </w:rPr>
        <w:t xml:space="preserve"> </w:t>
      </w:r>
      <w:r w:rsidRPr="006C2459">
        <w:rPr>
          <w:rFonts w:ascii="Arial" w:hAnsi="Arial" w:cs="Arial"/>
          <w:sz w:val="24"/>
          <w:szCs w:val="24"/>
        </w:rPr>
        <w:t>w Georgetown, zm. 1990 w Londynie.</w:t>
      </w:r>
      <w:r w:rsidR="00A20504" w:rsidRPr="006C2459">
        <w:rPr>
          <w:rFonts w:ascii="Arial" w:hAnsi="Arial" w:cs="Arial"/>
          <w:sz w:val="24"/>
          <w:szCs w:val="24"/>
        </w:rPr>
        <w:t xml:space="preserve"> </w:t>
      </w:r>
      <w:r w:rsidR="00571942" w:rsidRPr="006C2459">
        <w:rPr>
          <w:rFonts w:ascii="Arial" w:hAnsi="Arial" w:cs="Arial"/>
          <w:sz w:val="24"/>
          <w:szCs w:val="24"/>
        </w:rPr>
        <w:t xml:space="preserve">Łączył abstrakcyjny ekspresjonizm z inspiracjami prekolumbijską sztuką rdzennych mieszkańców Karaibów, Ameryki Północnej i Południowej. W przekazanej </w:t>
      </w:r>
      <w:r w:rsidR="00571942" w:rsidRPr="006C2459">
        <w:rPr>
          <w:rFonts w:ascii="Arial" w:hAnsi="Arial" w:cs="Arial"/>
          <w:sz w:val="24"/>
          <w:szCs w:val="24"/>
        </w:rPr>
        <w:lastRenderedPageBreak/>
        <w:t>w 1975 roku przez Mateusza Grabowskiego do Muzeum sztuki w Łodzi kolekcji znajdowały się trzy obrazy tego artysty.</w:t>
      </w:r>
    </w:p>
    <w:p w14:paraId="691711C1" w14:textId="77777777" w:rsidR="002B34AF" w:rsidRPr="006C2459" w:rsidRDefault="002B34AF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Autorka: Katarzyna Mądrzycka-Adamczyk</w:t>
      </w:r>
    </w:p>
    <w:p w14:paraId="351100F7" w14:textId="77777777" w:rsidR="002B34AF" w:rsidRPr="006C2459" w:rsidRDefault="002B34AF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Konsultacja: Magdalena Rutkowska</w:t>
      </w:r>
    </w:p>
    <w:p w14:paraId="685ED420" w14:textId="77777777" w:rsidR="0065452D" w:rsidRPr="006C2459" w:rsidRDefault="0065452D" w:rsidP="006C2459">
      <w:pPr>
        <w:pStyle w:val="Nagwek2"/>
        <w:spacing w:line="360" w:lineRule="auto"/>
        <w:rPr>
          <w:rFonts w:ascii="Arial" w:hAnsi="Arial" w:cs="Arial"/>
          <w:color w:val="auto"/>
          <w:sz w:val="24"/>
          <w:szCs w:val="24"/>
        </w:rPr>
      </w:pPr>
      <w:r w:rsidRPr="006C2459">
        <w:rPr>
          <w:rFonts w:ascii="Arial" w:hAnsi="Arial" w:cs="Arial"/>
          <w:color w:val="auto"/>
          <w:sz w:val="24"/>
          <w:szCs w:val="24"/>
        </w:rPr>
        <w:t xml:space="preserve">Tekst kuratorski </w:t>
      </w:r>
      <w:r w:rsidR="006C2459" w:rsidRPr="006C2459">
        <w:rPr>
          <w:rFonts w:ascii="Arial" w:hAnsi="Arial" w:cs="Arial"/>
          <w:color w:val="auto"/>
          <w:sz w:val="24"/>
          <w:szCs w:val="24"/>
        </w:rPr>
        <w:t>Jakub</w:t>
      </w:r>
      <w:r w:rsidRPr="006C2459">
        <w:rPr>
          <w:rFonts w:ascii="Arial" w:hAnsi="Arial" w:cs="Arial"/>
          <w:color w:val="auto"/>
          <w:sz w:val="24"/>
          <w:szCs w:val="24"/>
        </w:rPr>
        <w:t xml:space="preserve"> Gawkowski:</w:t>
      </w:r>
    </w:p>
    <w:p w14:paraId="18FCCC02" w14:textId="238E8E75" w:rsidR="0065452D" w:rsidRPr="006C2459" w:rsidRDefault="0065452D" w:rsidP="006C2459">
      <w:pPr>
        <w:spacing w:line="360" w:lineRule="auto"/>
        <w:rPr>
          <w:rFonts w:ascii="Arial" w:hAnsi="Arial" w:cs="Arial"/>
          <w:sz w:val="24"/>
          <w:szCs w:val="24"/>
        </w:rPr>
      </w:pPr>
      <w:r w:rsidRPr="006C2459">
        <w:rPr>
          <w:rFonts w:ascii="Arial" w:hAnsi="Arial" w:cs="Arial"/>
          <w:sz w:val="24"/>
          <w:szCs w:val="24"/>
        </w:rPr>
        <w:t>AUBREY WILLIAMS (ur. 19</w:t>
      </w:r>
      <w:r w:rsidR="003A6AFD">
        <w:rPr>
          <w:rFonts w:ascii="Arial" w:hAnsi="Arial" w:cs="Arial"/>
          <w:sz w:val="24"/>
          <w:szCs w:val="24"/>
        </w:rPr>
        <w:t>26</w:t>
      </w:r>
      <w:r w:rsidRPr="006C2459">
        <w:rPr>
          <w:rFonts w:ascii="Arial" w:hAnsi="Arial" w:cs="Arial"/>
          <w:sz w:val="24"/>
          <w:szCs w:val="24"/>
        </w:rPr>
        <w:t xml:space="preserve"> w Georgetown, zm. 1990 w Londynie) – po odbyciu szkolenia na urzędnika państwowego i praktyk przy produkcji cukru objął posadę agronoma. Pracował najpierw na wybrzeżu Gujany, a następnie w odległej północno-zachodniej osadzie </w:t>
      </w:r>
      <w:proofErr w:type="spellStart"/>
      <w:r w:rsidRPr="006C2459">
        <w:rPr>
          <w:rFonts w:ascii="Arial" w:hAnsi="Arial" w:cs="Arial"/>
          <w:sz w:val="24"/>
          <w:szCs w:val="24"/>
        </w:rPr>
        <w:t>Hosororo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, gdzie po raz pierwszy spotkał się z plemieniem </w:t>
      </w:r>
      <w:proofErr w:type="spellStart"/>
      <w:r w:rsidRPr="006C2459">
        <w:rPr>
          <w:rFonts w:ascii="Arial" w:hAnsi="Arial" w:cs="Arial"/>
          <w:sz w:val="24"/>
          <w:szCs w:val="24"/>
        </w:rPr>
        <w:t>Warrao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. Williams opuścił Gujanę w 1952 roku. Po okresie intensywnych podróży po Europie i podziwiania sztuki nowoczesnej osiadł w Londynie. Rozpoczął studia w Saint </w:t>
      </w:r>
      <w:proofErr w:type="spellStart"/>
      <w:r w:rsidRPr="006C2459">
        <w:rPr>
          <w:rFonts w:ascii="Arial" w:hAnsi="Arial" w:cs="Arial"/>
          <w:sz w:val="24"/>
          <w:szCs w:val="24"/>
        </w:rPr>
        <w:t>Martin’s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School of Art w Londynie, ale ich nie ukończył. Od czasu pierwszej indywidualnej wystawy w 1954 rozwinął swoją charakterystyczną praktykę malarską. Łączył abstrakcyjny ekspresjonizm z inspiracjami prekolumbijską sztuką rdzennych mieszkańców Karaibów, Ameryki Północnej i Południowej. Wystawiał aktywnie w Wielkiej Brytanii i za granicą, ale utrzymywał również bliskie związki z Karaibami. Był jednym z założycieli Caribbean </w:t>
      </w:r>
      <w:proofErr w:type="spellStart"/>
      <w:r w:rsidRPr="006C2459">
        <w:rPr>
          <w:rFonts w:ascii="Arial" w:hAnsi="Arial" w:cs="Arial"/>
          <w:sz w:val="24"/>
          <w:szCs w:val="24"/>
        </w:rPr>
        <w:t>Artists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2459">
        <w:rPr>
          <w:rFonts w:ascii="Arial" w:hAnsi="Arial" w:cs="Arial"/>
          <w:sz w:val="24"/>
          <w:szCs w:val="24"/>
        </w:rPr>
        <w:t>Movement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w Londynie. Na początku swojej kariery miał wystawy m.in. w New </w:t>
      </w:r>
      <w:proofErr w:type="spellStart"/>
      <w:r w:rsidRPr="006C2459">
        <w:rPr>
          <w:rFonts w:ascii="Arial" w:hAnsi="Arial" w:cs="Arial"/>
          <w:sz w:val="24"/>
          <w:szCs w:val="24"/>
        </w:rPr>
        <w:t>Vision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Center Gallery, a także w Grabowski Gallery – prowadzonej przez polskiego aptekarza Mateusza Grabowskiego. W 1975 roku Grabowski przekazał on do Muzeum Sztuki swoją kolekcję, a w niej trzy prace </w:t>
      </w:r>
      <w:proofErr w:type="spellStart"/>
      <w:r w:rsidRPr="006C2459">
        <w:rPr>
          <w:rFonts w:ascii="Arial" w:hAnsi="Arial" w:cs="Arial"/>
          <w:sz w:val="24"/>
          <w:szCs w:val="24"/>
        </w:rPr>
        <w:t>Aubrey’ego</w:t>
      </w:r>
      <w:proofErr w:type="spellEnd"/>
      <w:r w:rsidRPr="006C2459">
        <w:rPr>
          <w:rFonts w:ascii="Arial" w:hAnsi="Arial" w:cs="Arial"/>
          <w:sz w:val="24"/>
          <w:szCs w:val="24"/>
        </w:rPr>
        <w:t xml:space="preserve"> Williamsa. Od 1970 roku Williams pracował w Wielkiej Brytanii, na Jamajce i Florydzie.</w:t>
      </w:r>
    </w:p>
    <w:p w14:paraId="352B3049" w14:textId="77777777" w:rsidR="00257FD1" w:rsidRPr="006C2459" w:rsidRDefault="00257FD1" w:rsidP="006C245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257FD1" w:rsidRPr="006C2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B4"/>
    <w:rsid w:val="000C3CF2"/>
    <w:rsid w:val="001E1FD2"/>
    <w:rsid w:val="00257FD1"/>
    <w:rsid w:val="002B34AF"/>
    <w:rsid w:val="003A6AFD"/>
    <w:rsid w:val="003E5516"/>
    <w:rsid w:val="00455A47"/>
    <w:rsid w:val="00482D17"/>
    <w:rsid w:val="00571942"/>
    <w:rsid w:val="0065452D"/>
    <w:rsid w:val="006C2459"/>
    <w:rsid w:val="00796052"/>
    <w:rsid w:val="008B4794"/>
    <w:rsid w:val="008E70AB"/>
    <w:rsid w:val="009403AF"/>
    <w:rsid w:val="00A20504"/>
    <w:rsid w:val="00AB55B4"/>
    <w:rsid w:val="00AE71C8"/>
    <w:rsid w:val="00BD0515"/>
    <w:rsid w:val="00BE6B15"/>
    <w:rsid w:val="00C7332C"/>
    <w:rsid w:val="00CA607F"/>
    <w:rsid w:val="00CD77A9"/>
    <w:rsid w:val="00E0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1691"/>
  <w15:chartTrackingRefBased/>
  <w15:docId w15:val="{31BC5DC3-AF57-456F-8C57-C2C12964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55B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C24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C24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6A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6A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6A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6A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6AF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6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AF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A6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Audiodekrypcja Aubrey Williams</vt:lpstr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Audiodekrypcja Aubrey Williams</dc:title>
  <dc:subject/>
  <dc:creator>KMadrzycka</dc:creator>
  <cp:keywords>Audiodekrypcja</cp:keywords>
  <dc:description/>
  <cp:lastModifiedBy>DWitula</cp:lastModifiedBy>
  <cp:revision>2</cp:revision>
  <dcterms:created xsi:type="dcterms:W3CDTF">2024-01-10T15:28:00Z</dcterms:created>
  <dcterms:modified xsi:type="dcterms:W3CDTF">2024-01-10T15:28:00Z</dcterms:modified>
</cp:coreProperties>
</file>