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D8CC3" w14:textId="77777777" w:rsidR="0031327D" w:rsidRPr="00293B20" w:rsidRDefault="0031327D" w:rsidP="00293B20">
      <w:pPr>
        <w:pStyle w:val="Nagwek1"/>
        <w:rPr>
          <w:rFonts w:ascii="United Sans Rg Lt" w:hAnsi="United Sans Rg Lt"/>
        </w:rPr>
      </w:pPr>
      <w:r w:rsidRPr="00293B20">
        <w:rPr>
          <w:rFonts w:ascii="United Sans Rg Lt" w:hAnsi="United Sans Rg Lt"/>
        </w:rPr>
        <w:t>BREVI MANU. Jak nie ulec pokusie, aby wszystkiego nie przemienić w księgę?</w:t>
      </w:r>
    </w:p>
    <w:p w14:paraId="352DD8F3" w14:textId="435EB883" w:rsidR="0031327D" w:rsidRPr="00293B20" w:rsidRDefault="0031327D" w:rsidP="00370D29">
      <w:pPr>
        <w:spacing w:before="100" w:beforeAutospacing="1" w:after="100" w:afterAutospacing="1" w:line="240" w:lineRule="auto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Twórczość Andrzeja M. Bartczaka jest zróżnicowana.</w:t>
      </w:r>
      <w:r w:rsidR="001C5316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W jego pracach pojawiają się 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odniesienia do </w:t>
      </w:r>
      <w:r w:rsidR="00C732B2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krajobrazu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, poezji, literatury, muzyki oraz sztuki </w:t>
      </w:r>
      <w:r w:rsidR="00370D29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innych artystów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.</w:t>
      </w:r>
      <w:r w:rsidRPr="00293B20">
        <w:rPr>
          <w:rFonts w:ascii="Calibri" w:eastAsia="Times New Roman" w:hAnsi="Calibri" w:cs="Calibri"/>
          <w:sz w:val="24"/>
          <w:szCs w:val="24"/>
          <w:lang w:eastAsia="pl-PL"/>
        </w:rPr>
        <w:t> </w:t>
      </w:r>
    </w:p>
    <w:p w14:paraId="3AE8C063" w14:textId="7FD40553" w:rsidR="0031327D" w:rsidRPr="00293B20" w:rsidRDefault="0031327D" w:rsidP="0031327D">
      <w:pPr>
        <w:spacing w:before="100" w:beforeAutospacing="1" w:after="100" w:afterAutospacing="1" w:line="240" w:lineRule="auto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Tytuł wystawy wskazuje na </w:t>
      </w:r>
      <w:r w:rsidR="00370D29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2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ważne </w:t>
      </w:r>
      <w:r w:rsidR="00370D29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kierunki twórczości artysty.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</w:t>
      </w:r>
      <w:proofErr w:type="spellStart"/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Brevi</w:t>
      </w:r>
      <w:proofErr w:type="spellEnd"/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Manu można tłumaczyć jako od ręki, bez formalności, bez zwłoki, w skrócie. Odnosi się ono bezpośrednio do sposobu pracy Artysty</w:t>
      </w:r>
      <w:r w:rsidR="00370D29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. Druga cz</w:t>
      </w:r>
      <w:r w:rsidR="00293B20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ę</w:t>
      </w:r>
      <w:r w:rsidR="00370D29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ść tytułu może świadczyć o dużej liczbie dzieł stworzonych przez Bartczaka. Wiele spośród jego prac to 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książki artystyczne</w:t>
      </w:r>
      <w:r w:rsidR="00370D29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lub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obiekty książkowe, </w:t>
      </w:r>
      <w:r w:rsidR="00370D29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a także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porcelana z tekstami.</w:t>
      </w:r>
      <w:r w:rsidRPr="00293B20">
        <w:rPr>
          <w:rFonts w:ascii="Calibri" w:eastAsia="Times New Roman" w:hAnsi="Calibri" w:cs="Calibri"/>
          <w:sz w:val="24"/>
          <w:szCs w:val="24"/>
          <w:lang w:eastAsia="pl-PL"/>
        </w:rPr>
        <w:t> </w:t>
      </w:r>
    </w:p>
    <w:p w14:paraId="0E297534" w14:textId="507FDFF6" w:rsidR="0031327D" w:rsidRPr="00293B20" w:rsidRDefault="00DC39EB" w:rsidP="0031327D">
      <w:pPr>
        <w:spacing w:before="100" w:beforeAutospacing="1" w:after="100" w:afterAutospacing="1" w:line="240" w:lineRule="auto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Książki artystyczne Andrzeja M. Bartczaka mają różne rozmiary. Najczęściej składają się z </w:t>
      </w:r>
      <w:r w:rsidR="0031327D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kilkudziesięciu </w:t>
      </w:r>
      <w:r w:rsidR="000F51E6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ilustrowanych </w:t>
      </w:r>
      <w:r w:rsidR="0031327D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kart, włożonych luźno między okładki.</w:t>
      </w:r>
      <w:r w:rsidR="0031327D" w:rsidRPr="00293B20">
        <w:rPr>
          <w:rFonts w:ascii="Calibri" w:eastAsia="Times New Roman" w:hAnsi="Calibri" w:cs="Calibri"/>
          <w:sz w:val="24"/>
          <w:szCs w:val="24"/>
          <w:lang w:eastAsia="pl-PL"/>
        </w:rPr>
        <w:t> </w:t>
      </w:r>
    </w:p>
    <w:p w14:paraId="006833BF" w14:textId="0F9D86F9" w:rsidR="0031327D" w:rsidRPr="00293B20" w:rsidRDefault="0031327D" w:rsidP="000F51E6">
      <w:pPr>
        <w:spacing w:before="100" w:beforeAutospacing="1" w:after="100" w:afterAutospacing="1" w:line="240" w:lineRule="auto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Początkowo </w:t>
      </w:r>
      <w:r w:rsidR="00DC39EB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artysta tworzył dzieła przypominające</w:t>
      </w:r>
      <w:r w:rsidR="000F51E6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tradycyjne księgi. </w:t>
      </w:r>
      <w:r w:rsidR="00DC39EB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Później</w:t>
      </w:r>
      <w:r w:rsidR="000F51E6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zaczął korzyst</w:t>
      </w:r>
      <w:r w:rsidR="00DC39EB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ać też z innych </w:t>
      </w:r>
      <w:r w:rsidR="000F51E6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materiał</w:t>
      </w:r>
      <w:r w:rsidR="00DC39EB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ów</w:t>
      </w:r>
      <w:r w:rsidR="000F51E6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, np. porcelan</w:t>
      </w:r>
      <w:r w:rsidR="00DC39EB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y</w:t>
      </w:r>
      <w:r w:rsidR="000F51E6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. </w:t>
      </w:r>
    </w:p>
    <w:p w14:paraId="030EF8C7" w14:textId="77777777" w:rsidR="0031327D" w:rsidRPr="00293B20" w:rsidRDefault="0031327D" w:rsidP="00293B20">
      <w:pPr>
        <w:pStyle w:val="Nagwek2"/>
        <w:rPr>
          <w:rFonts w:ascii="United Sans Rg Lt" w:eastAsia="Times New Roman" w:hAnsi="United Sans Rg Lt"/>
          <w:b/>
          <w:color w:val="auto"/>
          <w:sz w:val="36"/>
          <w:szCs w:val="36"/>
          <w:lang w:eastAsia="pl-PL"/>
        </w:rPr>
      </w:pPr>
      <w:r w:rsidRPr="00293B20">
        <w:rPr>
          <w:rFonts w:ascii="United Sans Rg Lt" w:eastAsia="Times New Roman" w:hAnsi="United Sans Rg Lt"/>
          <w:b/>
          <w:color w:val="auto"/>
          <w:sz w:val="36"/>
          <w:szCs w:val="36"/>
          <w:lang w:eastAsia="pl-PL"/>
        </w:rPr>
        <w:t>Andrzej Marian Bartczak</w:t>
      </w:r>
      <w:bookmarkStart w:id="0" w:name="_GoBack"/>
      <w:bookmarkEnd w:id="0"/>
    </w:p>
    <w:p w14:paraId="706AAD5A" w14:textId="21C1B590" w:rsidR="0031327D" w:rsidRPr="00293B20" w:rsidRDefault="0031327D" w:rsidP="0031327D">
      <w:pPr>
        <w:spacing w:before="100" w:beforeAutospacing="1" w:after="100" w:afterAutospacing="1" w:line="240" w:lineRule="auto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Urodził się w 1945 r</w:t>
      </w:r>
      <w:r w:rsidR="00DC39EB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oku. W</w:t>
      </w:r>
      <w:r w:rsidR="00370D29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latach 1963-1969 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studiował w Państwowej Wyższej Szkole Sztuk Plastycznych w Łodzi. </w:t>
      </w:r>
      <w:r w:rsidR="000F51E6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Od 1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971 roku </w:t>
      </w:r>
      <w:r w:rsidR="000F51E6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pracuje jako wykładowca w tej uczelni. 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W roku 1992 otrzymał tytuł naukowy profesora sztuk plastycznych.</w:t>
      </w:r>
    </w:p>
    <w:p w14:paraId="4A59BACA" w14:textId="2AC7749F" w:rsidR="0031327D" w:rsidRPr="00293B20" w:rsidRDefault="000F51E6" w:rsidP="0031327D">
      <w:pPr>
        <w:spacing w:before="100" w:beforeAutospacing="1" w:after="100" w:afterAutospacing="1" w:line="240" w:lineRule="auto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Andrzej Marian Bartczak zajmuje się </w:t>
      </w:r>
      <w:r w:rsidR="0031327D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malarstw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em</w:t>
      </w:r>
      <w:r w:rsidR="0031327D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, rysunk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iem</w:t>
      </w:r>
      <w:r w:rsidR="0031327D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, grafik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ą</w:t>
      </w:r>
      <w:r w:rsidR="0031327D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, ceramik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ą</w:t>
      </w:r>
      <w:r w:rsidR="0031327D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, książk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ą</w:t>
      </w:r>
      <w:r w:rsidR="0031327D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artystyczn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ą</w:t>
      </w:r>
      <w:r w:rsidR="0031327D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i poezj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ą</w:t>
      </w:r>
      <w:r w:rsidR="0031327D"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. </w:t>
      </w: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Jego prace prezentowane były w ponad 700 wystawach na całym świecie. </w:t>
      </w:r>
    </w:p>
    <w:p w14:paraId="0E34C0AA" w14:textId="40D1CA55" w:rsidR="00F86918" w:rsidRPr="00293B20" w:rsidRDefault="0031327D" w:rsidP="00370D29">
      <w:pPr>
        <w:spacing w:before="100" w:beforeAutospacing="1" w:after="100" w:afterAutospacing="1" w:line="240" w:lineRule="auto"/>
        <w:rPr>
          <w:rFonts w:ascii="United Sans Rg Lt" w:hAnsi="United Sans Rg Lt"/>
          <w:sz w:val="24"/>
          <w:szCs w:val="24"/>
        </w:rPr>
      </w:pPr>
      <w:r w:rsidRPr="00293B20">
        <w:rPr>
          <w:rFonts w:ascii="United Sans Rg Lt" w:eastAsia="Times New Roman" w:hAnsi="United Sans Rg Lt" w:cs="Times New Roman"/>
          <w:sz w:val="24"/>
          <w:szCs w:val="24"/>
          <w:lang w:eastAsia="pl-PL"/>
        </w:rPr>
        <w:t>Jest laureatem ponad 50 nagród, wyróżnień i medali za twórczość i wybitne osiągnięcia w szkolnictwie wyższym. W 2015 r. otrzymał Złoty Medal Zasłużony Kulturze Gloria Artis, a w 2021 Nagrodę Miasta Łodzi.</w:t>
      </w:r>
      <w:r w:rsidRPr="00293B20">
        <w:rPr>
          <w:rFonts w:ascii="Calibri" w:eastAsia="Times New Roman" w:hAnsi="Calibri" w:cs="Calibri"/>
          <w:sz w:val="24"/>
          <w:szCs w:val="24"/>
          <w:lang w:eastAsia="pl-PL"/>
        </w:rPr>
        <w:t> </w:t>
      </w:r>
    </w:p>
    <w:sectPr w:rsidR="00F86918" w:rsidRPr="00293B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B6F"/>
    <w:rsid w:val="000F51E6"/>
    <w:rsid w:val="001C5316"/>
    <w:rsid w:val="00293B20"/>
    <w:rsid w:val="0031327D"/>
    <w:rsid w:val="00370D29"/>
    <w:rsid w:val="005F1B80"/>
    <w:rsid w:val="007D1C31"/>
    <w:rsid w:val="00C732B2"/>
    <w:rsid w:val="00CF7B6F"/>
    <w:rsid w:val="00DC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BF30"/>
  <w15:chartTrackingRefBased/>
  <w15:docId w15:val="{9FC1B99D-9DFC-465D-8E67-7A560323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132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93B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327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13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1327D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93B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6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221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Brevi Manu tekst kuratorski w jęz. prostym</dc:title>
  <dc:subject/>
  <dc:creator>IWojtyczka</dc:creator>
  <cp:keywords/>
  <dc:description/>
  <cp:lastModifiedBy>IWojtyczka</cp:lastModifiedBy>
  <cp:revision>8</cp:revision>
  <dcterms:created xsi:type="dcterms:W3CDTF">2024-04-26T10:17:00Z</dcterms:created>
  <dcterms:modified xsi:type="dcterms:W3CDTF">2024-05-07T12:09:00Z</dcterms:modified>
</cp:coreProperties>
</file>