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B5F85" w14:textId="77777777" w:rsidR="00A77B3E" w:rsidRDefault="0094248F">
      <w:pPr>
        <w:spacing w:line="360" w:lineRule="auto"/>
        <w:jc w:val="both"/>
        <w:rPr>
          <w:rFonts w:ascii="Georgia" w:hAnsi="Georgia" w:cs="Georgia"/>
          <w:b/>
          <w:bCs/>
          <w:sz w:val="28"/>
          <w:szCs w:val="28"/>
          <w:lang w:val="en-US"/>
        </w:rPr>
      </w:pPr>
      <w:proofErr w:type="spellStart"/>
      <w:r>
        <w:rPr>
          <w:rFonts w:ascii="Georgia" w:hAnsi="Georgia" w:cs="Georgia"/>
          <w:b/>
          <w:bCs/>
          <w:sz w:val="28"/>
          <w:szCs w:val="28"/>
          <w:lang w:val="en-US" w:eastAsia="en-US"/>
        </w:rPr>
        <w:t>puSHEd</w:t>
      </w:r>
      <w:proofErr w:type="spellEnd"/>
      <w:r>
        <w:rPr>
          <w:rFonts w:ascii="Georgia" w:hAnsi="Georgia" w:cs="Georgia"/>
          <w:b/>
          <w:bCs/>
          <w:sz w:val="28"/>
          <w:szCs w:val="28"/>
          <w:lang w:val="en-US" w:eastAsia="en-US"/>
        </w:rPr>
        <w:t xml:space="preserve"> BACK FOR LATER</w:t>
      </w:r>
    </w:p>
    <w:p w14:paraId="732C54D2" w14:textId="77777777" w:rsidR="00A77B3E" w:rsidRDefault="0094248F">
      <w:pPr>
        <w:spacing w:line="360" w:lineRule="auto"/>
        <w:jc w:val="both"/>
        <w:rPr>
          <w:rFonts w:ascii="Georgia" w:hAnsi="Georgia" w:cs="Georgia"/>
          <w:b/>
          <w:bCs/>
          <w:sz w:val="28"/>
          <w:szCs w:val="28"/>
          <w:lang w:val="en-US"/>
        </w:rPr>
      </w:pPr>
      <w:r>
        <w:rPr>
          <w:rFonts w:ascii="Georgia" w:hAnsi="Georgia" w:cs="Georgia"/>
          <w:b/>
          <w:bCs/>
          <w:sz w:val="28"/>
          <w:szCs w:val="28"/>
          <w:lang w:val="en-US" w:eastAsia="en-US"/>
        </w:rPr>
        <w:t>from the series TAKING STOCK</w:t>
      </w:r>
    </w:p>
    <w:p w14:paraId="06BEDE86" w14:textId="77777777" w:rsidR="00A77B3E" w:rsidRDefault="00A77B3E">
      <w:pPr>
        <w:spacing w:line="360" w:lineRule="auto"/>
        <w:jc w:val="both"/>
        <w:rPr>
          <w:rFonts w:ascii="Georgia" w:hAnsi="Georgia" w:cs="Georgia"/>
          <w:sz w:val="28"/>
          <w:szCs w:val="28"/>
          <w:lang w:val="en-US"/>
        </w:rPr>
      </w:pPr>
    </w:p>
    <w:p w14:paraId="636B7340"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 xml:space="preserve">The exhibition </w:t>
      </w:r>
      <w:proofErr w:type="spellStart"/>
      <w:r>
        <w:rPr>
          <w:rFonts w:ascii="Georgia" w:hAnsi="Georgia" w:cs="Georgia"/>
          <w:i/>
          <w:iCs/>
          <w:sz w:val="28"/>
          <w:szCs w:val="28"/>
          <w:lang w:val="en-US" w:eastAsia="en-US"/>
        </w:rPr>
        <w:t>puSHEd</w:t>
      </w:r>
      <w:proofErr w:type="spellEnd"/>
      <w:r>
        <w:rPr>
          <w:rFonts w:ascii="Georgia" w:hAnsi="Georgia" w:cs="Georgia"/>
          <w:i/>
          <w:iCs/>
          <w:sz w:val="28"/>
          <w:szCs w:val="28"/>
          <w:lang w:val="en-US" w:eastAsia="en-US"/>
        </w:rPr>
        <w:t xml:space="preserve"> BACK FOR LATER</w:t>
      </w:r>
      <w:r>
        <w:rPr>
          <w:rFonts w:ascii="Georgia" w:hAnsi="Georgia" w:cs="Georgia"/>
          <w:sz w:val="28"/>
          <w:szCs w:val="28"/>
          <w:lang w:val="en-US" w:eastAsia="en-US"/>
        </w:rPr>
        <w:t xml:space="preserve"> initiates the </w:t>
      </w:r>
      <w:r>
        <w:rPr>
          <w:rFonts w:ascii="Georgia" w:hAnsi="Georgia" w:cs="Georgia"/>
          <w:i/>
          <w:iCs/>
          <w:sz w:val="28"/>
          <w:szCs w:val="28"/>
          <w:lang w:val="en-US" w:eastAsia="en-US"/>
        </w:rPr>
        <w:t>TAKING STOCK</w:t>
      </w:r>
      <w:r>
        <w:rPr>
          <w:rFonts w:ascii="Georgia" w:hAnsi="Georgia" w:cs="Georgia"/>
          <w:sz w:val="28"/>
          <w:szCs w:val="28"/>
          <w:lang w:val="en-US" w:eastAsia="en-US"/>
        </w:rPr>
        <w:t xml:space="preserve"> series, an open exhibition format that, through a series of presentations, provides for a review the collection of 20th and 21st century art at The Muzeum Sztuki in Łódź in all its diversity and range of artistic attitudes.</w:t>
      </w:r>
    </w:p>
    <w:p w14:paraId="2C313D69" w14:textId="77777777" w:rsidR="00A77B3E" w:rsidRDefault="00A77B3E">
      <w:pPr>
        <w:spacing w:line="360" w:lineRule="auto"/>
        <w:jc w:val="both"/>
        <w:rPr>
          <w:rFonts w:ascii="Georgia" w:hAnsi="Georgia" w:cs="Georgia"/>
          <w:i/>
          <w:iCs/>
          <w:sz w:val="28"/>
          <w:szCs w:val="28"/>
          <w:lang w:val="en-US"/>
        </w:rPr>
      </w:pPr>
    </w:p>
    <w:p w14:paraId="780DB2D8" w14:textId="77777777" w:rsidR="00A77B3E" w:rsidRDefault="0094248F">
      <w:pPr>
        <w:spacing w:line="360" w:lineRule="auto"/>
        <w:jc w:val="both"/>
        <w:rPr>
          <w:rFonts w:ascii="Georgia" w:hAnsi="Georgia" w:cs="Georgia"/>
          <w:sz w:val="28"/>
          <w:szCs w:val="28"/>
          <w:lang w:val="en-US"/>
        </w:rPr>
      </w:pPr>
      <w:proofErr w:type="spellStart"/>
      <w:r>
        <w:rPr>
          <w:rFonts w:ascii="Georgia" w:hAnsi="Georgia" w:cs="Georgia"/>
          <w:i/>
          <w:iCs/>
          <w:sz w:val="28"/>
          <w:szCs w:val="28"/>
          <w:lang w:val="en-US" w:eastAsia="en-US"/>
        </w:rPr>
        <w:t>puSHEd</w:t>
      </w:r>
      <w:proofErr w:type="spellEnd"/>
      <w:r>
        <w:rPr>
          <w:rFonts w:ascii="Georgia" w:hAnsi="Georgia" w:cs="Georgia"/>
          <w:i/>
          <w:iCs/>
          <w:sz w:val="28"/>
          <w:szCs w:val="28"/>
          <w:lang w:val="en-US" w:eastAsia="en-US"/>
        </w:rPr>
        <w:t xml:space="preserve"> BACK FOR LATER</w:t>
      </w:r>
      <w:r>
        <w:rPr>
          <w:rFonts w:ascii="Georgia" w:hAnsi="Georgia" w:cs="Georgia"/>
          <w:sz w:val="28"/>
          <w:szCs w:val="28"/>
          <w:lang w:val="en-US" w:eastAsia="en-US"/>
        </w:rPr>
        <w:t xml:space="preserve"> is a tribute to the vitality of painting – the death of which has been announced from time to time – and to women painters, both those whose works are known and popular as well as forgotten ones.</w:t>
      </w:r>
    </w:p>
    <w:p w14:paraId="4092F02B" w14:textId="77777777" w:rsidR="00A77B3E" w:rsidRDefault="00A77B3E">
      <w:pPr>
        <w:spacing w:line="360" w:lineRule="auto"/>
        <w:jc w:val="both"/>
        <w:rPr>
          <w:rFonts w:ascii="Georgia" w:hAnsi="Georgia" w:cs="Georgia"/>
          <w:sz w:val="28"/>
          <w:szCs w:val="28"/>
          <w:lang w:val="en-US"/>
        </w:rPr>
      </w:pPr>
    </w:p>
    <w:p w14:paraId="60148A72"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 xml:space="preserve">In institutions involved with collecting (of anything and for whatever purpose), periodic stock-taking, i.e. the tallying of entries in inventory books or other records with the actual holdings, is one of the elementary activities of quantitative control. However, in institutions of qualitative reflection – such as museums – the context is an opportunity for more in-depth analyses and conclusions. Those may concern the presence or absence of storage items in permanent exhibitions and their real significance in the non-museum perspective of current discourses, but also the trends that have shaped the collection over the years and the directions in which changes in the practice of acquiring them have or could have followed. This is especially important today, in the era of far-reaching revaluations of both art and the current understanding of the social function of the museum, and particularly so for The Muzeum Sztuki in Łódź, whose mission and profile have been determined by the close connection of its history with the history of the avant-garde. The specificity of the Łódź institution is that its idiom was formed by artists – </w:t>
      </w:r>
      <w:r>
        <w:rPr>
          <w:rFonts w:ascii="Georgia" w:hAnsi="Georgia" w:cs="Georgia"/>
          <w:sz w:val="28"/>
          <w:szCs w:val="28"/>
          <w:lang w:val="en-US" w:eastAsia="en-US"/>
        </w:rPr>
        <w:lastRenderedPageBreak/>
        <w:t>a group of enthusiasts and at the same time practicing artists, well acquainted with the creative process and keen to redefine and re-evaluate the traditional museum space where the cultural debate would take place.</w:t>
      </w:r>
    </w:p>
    <w:p w14:paraId="0F1015AD" w14:textId="77777777" w:rsidR="00A77B3E" w:rsidRDefault="00A77B3E">
      <w:pPr>
        <w:spacing w:line="360" w:lineRule="auto"/>
        <w:jc w:val="both"/>
        <w:rPr>
          <w:rFonts w:ascii="Georgia" w:hAnsi="Georgia" w:cs="Georgia"/>
          <w:sz w:val="28"/>
          <w:szCs w:val="28"/>
          <w:lang w:val="en-US"/>
        </w:rPr>
      </w:pPr>
    </w:p>
    <w:p w14:paraId="771C54A7"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 xml:space="preserve">The current reconnaissance of the </w:t>
      </w:r>
      <w:proofErr w:type="spellStart"/>
      <w:r>
        <w:rPr>
          <w:rFonts w:ascii="Georgia" w:hAnsi="Georgia" w:cs="Georgia"/>
          <w:sz w:val="28"/>
          <w:szCs w:val="28"/>
          <w:lang w:val="en-US" w:eastAsia="en-US"/>
        </w:rPr>
        <w:t>Muzeum’s</w:t>
      </w:r>
      <w:proofErr w:type="spellEnd"/>
      <w:r>
        <w:rPr>
          <w:rFonts w:ascii="Georgia" w:hAnsi="Georgia" w:cs="Georgia"/>
          <w:sz w:val="28"/>
          <w:szCs w:val="28"/>
          <w:lang w:val="en-US" w:eastAsia="en-US"/>
        </w:rPr>
        <w:t xml:space="preserve"> holdings reveals however that over the years, there have been changes in the approach to and understanding of the order of art as accepted and postulated by the leader of “revolutionary artists,” </w:t>
      </w:r>
      <w:proofErr w:type="spellStart"/>
      <w:r>
        <w:rPr>
          <w:rFonts w:ascii="Georgia" w:hAnsi="Georgia" w:cs="Georgia"/>
          <w:sz w:val="28"/>
          <w:szCs w:val="28"/>
          <w:lang w:val="en-US" w:eastAsia="en-US"/>
        </w:rPr>
        <w:t>Władysław</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Strzemiński</w:t>
      </w:r>
      <w:proofErr w:type="spellEnd"/>
      <w:r>
        <w:rPr>
          <w:rFonts w:ascii="Georgia" w:hAnsi="Georgia" w:cs="Georgia"/>
          <w:sz w:val="28"/>
          <w:szCs w:val="28"/>
          <w:lang w:val="en-US" w:eastAsia="en-US"/>
        </w:rPr>
        <w:t xml:space="preserve">. Especially since </w:t>
      </w:r>
      <w:proofErr w:type="spellStart"/>
      <w:r>
        <w:rPr>
          <w:rFonts w:ascii="Georgia" w:hAnsi="Georgia" w:cs="Georgia"/>
          <w:sz w:val="28"/>
          <w:szCs w:val="28"/>
          <w:lang w:val="en-US" w:eastAsia="en-US"/>
        </w:rPr>
        <w:t>Strzemiński</w:t>
      </w:r>
      <w:proofErr w:type="spellEnd"/>
      <w:r>
        <w:rPr>
          <w:rFonts w:ascii="Georgia" w:hAnsi="Georgia" w:cs="Georgia"/>
          <w:sz w:val="28"/>
          <w:szCs w:val="28"/>
          <w:lang w:val="en-US" w:eastAsia="en-US"/>
        </w:rPr>
        <w:t xml:space="preserve"> himself took great care to provide its clear interpretation, based on permanent, unchanging laws of art. Not even principles or rules that could be construed as non-binding “recommendations,” but he clearly spoke about the concept of law as an imperative of “necessary relationships arising from the nature of things.” He wrote about “the laws of pure plasticity, the laws of formal construction, the logic of the laws of material, the law of uniformity of space, the law of contrast, the laws of the physiology of vision,” and even that a painting is “a flat, four-sided world unto itself, and that this establishes painting as a synecdoche for world”!</w:t>
      </w:r>
    </w:p>
    <w:p w14:paraId="14E87D76" w14:textId="77777777" w:rsidR="00A77B3E" w:rsidRDefault="00A77B3E">
      <w:pPr>
        <w:spacing w:line="360" w:lineRule="auto"/>
        <w:jc w:val="both"/>
        <w:rPr>
          <w:rFonts w:ascii="Georgia" w:hAnsi="Georgia" w:cs="Georgia"/>
          <w:sz w:val="28"/>
          <w:szCs w:val="28"/>
          <w:lang w:val="en-US"/>
        </w:rPr>
      </w:pPr>
    </w:p>
    <w:p w14:paraId="3621D5D5"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 xml:space="preserve">However, in recent years, the exhibition practice of the Łódź museum has seen a rapid expansion of the sphere of negotiation of values and establishment of hierarchies, which has caused a significant rupture in the </w:t>
      </w:r>
      <w:proofErr w:type="spellStart"/>
      <w:r>
        <w:rPr>
          <w:rFonts w:ascii="Georgia" w:hAnsi="Georgia" w:cs="Georgia"/>
          <w:sz w:val="28"/>
          <w:szCs w:val="28"/>
          <w:lang w:val="en-US" w:eastAsia="en-US"/>
        </w:rPr>
        <w:t>axionormative</w:t>
      </w:r>
      <w:proofErr w:type="spellEnd"/>
      <w:r>
        <w:rPr>
          <w:rFonts w:ascii="Georgia" w:hAnsi="Georgia" w:cs="Georgia"/>
          <w:sz w:val="28"/>
          <w:szCs w:val="28"/>
          <w:lang w:val="en-US" w:eastAsia="en-US"/>
        </w:rPr>
        <w:t xml:space="preserve"> order based on the laws for art. The cult of </w:t>
      </w:r>
      <w:proofErr w:type="spellStart"/>
      <w:r>
        <w:rPr>
          <w:rFonts w:ascii="Georgia" w:hAnsi="Georgia" w:cs="Georgia"/>
          <w:sz w:val="28"/>
          <w:szCs w:val="28"/>
          <w:lang w:val="en-US" w:eastAsia="en-US"/>
        </w:rPr>
        <w:t>Strzemiński</w:t>
      </w:r>
      <w:proofErr w:type="spellEnd"/>
      <w:r>
        <w:rPr>
          <w:rFonts w:ascii="Georgia" w:hAnsi="Georgia" w:cs="Georgia"/>
          <w:sz w:val="28"/>
          <w:szCs w:val="28"/>
          <w:lang w:val="en-US" w:eastAsia="en-US"/>
        </w:rPr>
        <w:t xml:space="preserve">, constantly present in the museum, did not translate into the cult of his postulates, even though the works of the author of </w:t>
      </w:r>
      <w:r>
        <w:rPr>
          <w:rFonts w:ascii="Georgia" w:hAnsi="Georgia" w:cs="Georgia"/>
          <w:i/>
          <w:iCs/>
          <w:sz w:val="28"/>
          <w:szCs w:val="28"/>
          <w:lang w:val="en-US" w:eastAsia="en-US"/>
        </w:rPr>
        <w:t>The Theory of Seeing</w:t>
      </w:r>
      <w:r>
        <w:rPr>
          <w:rFonts w:ascii="Georgia" w:hAnsi="Georgia" w:cs="Georgia"/>
          <w:sz w:val="28"/>
          <w:szCs w:val="28"/>
          <w:lang w:val="en-US" w:eastAsia="en-US"/>
        </w:rPr>
        <w:t xml:space="preserve"> have invariably been described as idiomatic for the venue.</w:t>
      </w:r>
    </w:p>
    <w:p w14:paraId="4B152E89" w14:textId="77777777" w:rsidR="00A77B3E" w:rsidRDefault="00A77B3E">
      <w:pPr>
        <w:spacing w:line="360" w:lineRule="auto"/>
        <w:jc w:val="both"/>
        <w:rPr>
          <w:rFonts w:ascii="Georgia" w:hAnsi="Georgia" w:cs="Georgia"/>
          <w:sz w:val="28"/>
          <w:szCs w:val="28"/>
          <w:lang w:val="en-US"/>
        </w:rPr>
      </w:pPr>
    </w:p>
    <w:p w14:paraId="06A715AA"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lastRenderedPageBreak/>
        <w:t xml:space="preserve">The same applies to Katarzyna </w:t>
      </w:r>
      <w:proofErr w:type="spellStart"/>
      <w:r>
        <w:rPr>
          <w:rFonts w:ascii="Georgia" w:hAnsi="Georgia" w:cs="Georgia"/>
          <w:sz w:val="28"/>
          <w:szCs w:val="28"/>
          <w:lang w:val="en-US" w:eastAsia="en-US"/>
        </w:rPr>
        <w:t>Kobro</w:t>
      </w:r>
      <w:proofErr w:type="spellEnd"/>
      <w:r>
        <w:rPr>
          <w:rFonts w:ascii="Georgia" w:hAnsi="Georgia" w:cs="Georgia"/>
          <w:sz w:val="28"/>
          <w:szCs w:val="28"/>
          <w:lang w:val="en-US" w:eastAsia="en-US"/>
        </w:rPr>
        <w:t xml:space="preserve">. Respect for her work, built on the belief in the possibility of designing the world using a harmonized </w:t>
      </w:r>
      <w:r>
        <w:rPr>
          <w:rFonts w:ascii="Georgia" w:hAnsi="Georgia" w:cs="Georgia"/>
          <w:i/>
          <w:iCs/>
          <w:sz w:val="28"/>
          <w:szCs w:val="28"/>
          <w:lang w:val="en-US" w:eastAsia="en-US"/>
        </w:rPr>
        <w:t xml:space="preserve">form </w:t>
      </w:r>
      <w:r>
        <w:rPr>
          <w:rFonts w:ascii="Georgia" w:hAnsi="Georgia" w:cs="Georgia"/>
          <w:sz w:val="28"/>
          <w:szCs w:val="28"/>
          <w:lang w:val="en-US" w:eastAsia="en-US"/>
        </w:rPr>
        <w:t xml:space="preserve">of the work, organized by the corrections of a seeing and understanding attitude to things, has ostentatiously not translated into the museum research and exhibition practice of recent decades. Form </w:t>
      </w:r>
      <w:bookmarkStart w:id="0" w:name="_GoBack"/>
      <w:bookmarkEnd w:id="0"/>
      <w:r>
        <w:rPr>
          <w:rFonts w:ascii="Georgia" w:hAnsi="Georgia" w:cs="Georgia"/>
          <w:sz w:val="28"/>
          <w:szCs w:val="28"/>
          <w:lang w:val="en-US" w:eastAsia="en-US"/>
        </w:rPr>
        <w:t>as a principle was replaced by an uncritical imitation of the drift of progressive quasi-humanities with constant re-negotiation of meanings within the framework of a global consensus that “everything can be art.”</w:t>
      </w:r>
    </w:p>
    <w:p w14:paraId="52F6D0B5" w14:textId="77777777" w:rsidR="00A77B3E" w:rsidRDefault="00A77B3E">
      <w:pPr>
        <w:spacing w:line="360" w:lineRule="auto"/>
        <w:jc w:val="both"/>
        <w:rPr>
          <w:rFonts w:ascii="Georgia" w:hAnsi="Georgia" w:cs="Georgia"/>
          <w:sz w:val="28"/>
          <w:szCs w:val="28"/>
          <w:lang w:val="en-US"/>
        </w:rPr>
      </w:pPr>
    </w:p>
    <w:p w14:paraId="61B18133"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 xml:space="preserve">Wiesław </w:t>
      </w:r>
      <w:proofErr w:type="spellStart"/>
      <w:r>
        <w:rPr>
          <w:rFonts w:ascii="Georgia" w:hAnsi="Georgia" w:cs="Georgia"/>
          <w:sz w:val="28"/>
          <w:szCs w:val="28"/>
          <w:lang w:val="en-US" w:eastAsia="en-US"/>
        </w:rPr>
        <w:t>Juszczak</w:t>
      </w:r>
      <w:proofErr w:type="spellEnd"/>
      <w:r>
        <w:rPr>
          <w:rFonts w:ascii="Georgia" w:hAnsi="Georgia" w:cs="Georgia"/>
          <w:sz w:val="28"/>
          <w:szCs w:val="28"/>
          <w:lang w:val="en-US" w:eastAsia="en-US"/>
        </w:rPr>
        <w:t xml:space="preserve">, who described the process in more detail, recognized this rupture as an influx into art of phenomena utterly alien to its nature. </w:t>
      </w:r>
      <w:proofErr w:type="spellStart"/>
      <w:r>
        <w:rPr>
          <w:rFonts w:ascii="Georgia" w:hAnsi="Georgia" w:cs="Georgia"/>
          <w:sz w:val="28"/>
          <w:szCs w:val="28"/>
          <w:lang w:val="en-US" w:eastAsia="en-US"/>
        </w:rPr>
        <w:t>Juszczak</w:t>
      </w:r>
      <w:proofErr w:type="spellEnd"/>
      <w:r>
        <w:rPr>
          <w:rFonts w:ascii="Georgia" w:hAnsi="Georgia" w:cs="Georgia"/>
          <w:sz w:val="28"/>
          <w:szCs w:val="28"/>
          <w:lang w:val="en-US" w:eastAsia="en-US"/>
        </w:rPr>
        <w:t xml:space="preserve"> emphasized that “artistic culture, being one of the fields of art’s reception, has become a sphere where quasi-artistic products are made and circulated. Made by it and for its use, often imitating and feigning artistic phenomena.” He drew attention to “what is called the art market, including artistic criticism at the service of this market, where, as a result of the expansion of this entire sphere, the criteria of discernment and judgement become deceptive or even disappear altogether.” He pointed out that “today, practically everything stands a chance to become art, and at the same time we do not really know which of the phenomena and objects classified as art are actually art and to what extent.”</w:t>
      </w:r>
    </w:p>
    <w:p w14:paraId="71B66C5F" w14:textId="77777777" w:rsidR="00A77B3E" w:rsidRDefault="00A77B3E">
      <w:pPr>
        <w:spacing w:line="360" w:lineRule="auto"/>
        <w:jc w:val="both"/>
        <w:rPr>
          <w:rFonts w:ascii="Georgia" w:hAnsi="Georgia" w:cs="Georgia"/>
          <w:sz w:val="28"/>
          <w:szCs w:val="28"/>
          <w:lang w:val="en-US"/>
        </w:rPr>
      </w:pPr>
    </w:p>
    <w:p w14:paraId="7E687976"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The Muzeum Sztuki in Łódź has become a place of ongoing “alignment of hierarchies” and renegotiation of paradigms, which in practice means their overt and arbitrary imposition, while enjoying the status of a “no-personal-name” institution, clearly contrary to the fact that it is known “who” and “why” is behind what verdict.</w:t>
      </w:r>
    </w:p>
    <w:p w14:paraId="090894F0" w14:textId="77777777" w:rsidR="00A77B3E" w:rsidRDefault="00A77B3E">
      <w:pPr>
        <w:spacing w:line="360" w:lineRule="auto"/>
        <w:jc w:val="both"/>
        <w:rPr>
          <w:rFonts w:ascii="Georgia" w:hAnsi="Georgia" w:cs="Georgia"/>
          <w:sz w:val="28"/>
          <w:szCs w:val="28"/>
          <w:lang w:val="en-US"/>
        </w:rPr>
      </w:pPr>
    </w:p>
    <w:p w14:paraId="29467269"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lastRenderedPageBreak/>
        <w:t xml:space="preserve">Instead of compensating for the social effects of modernization by rebuilding the concept of stability and rootedness, museums began reinterpreting and reformatting the </w:t>
      </w:r>
      <w:proofErr w:type="spellStart"/>
      <w:r>
        <w:rPr>
          <w:rFonts w:ascii="Georgia" w:hAnsi="Georgia" w:cs="Georgia"/>
          <w:sz w:val="28"/>
          <w:szCs w:val="28"/>
          <w:lang w:val="en-US" w:eastAsia="en-US"/>
        </w:rPr>
        <w:t>museumscape</w:t>
      </w:r>
      <w:proofErr w:type="spellEnd"/>
      <w:r>
        <w:rPr>
          <w:rFonts w:ascii="Georgia" w:hAnsi="Georgia" w:cs="Georgia"/>
          <w:sz w:val="28"/>
          <w:szCs w:val="28"/>
          <w:lang w:val="en-US" w:eastAsia="en-US"/>
        </w:rPr>
        <w:t xml:space="preserve"> as a heterotopia, or “other space.” They have ruthlessly attacked familiar forms of cultural identity with experimental programming focused on spectacle, not contemplation. Instead of a frontal disillusion of neutrality, museums still have not given up their claims to objectivity, despite the (undefinable) nature of art, the illusory imperative of progress, and the unverifiability of the sense of change. In times of ambivalence, contingency, the chaos of “liquid modernity,” the quick effect of an experiment (even if unsuccessful) is </w:t>
      </w:r>
      <w:proofErr w:type="spellStart"/>
      <w:r>
        <w:rPr>
          <w:rFonts w:ascii="Georgia" w:hAnsi="Georgia" w:cs="Georgia"/>
          <w:sz w:val="28"/>
          <w:szCs w:val="28"/>
          <w:lang w:val="en-US" w:eastAsia="en-US"/>
        </w:rPr>
        <w:t>favoured</w:t>
      </w:r>
      <w:proofErr w:type="spellEnd"/>
      <w:r>
        <w:rPr>
          <w:rFonts w:ascii="Georgia" w:hAnsi="Georgia" w:cs="Georgia"/>
          <w:sz w:val="28"/>
          <w:szCs w:val="28"/>
          <w:lang w:val="en-US" w:eastAsia="en-US"/>
        </w:rPr>
        <w:t>, exploiting the mysteriousness of new things, the attractiveness of the absurd, and the ease of simple solutions. The result is worse than we think. Because the “new” thrown into the domain of art demands that it has no alternatives. And this “new” no longer draws on history, but clearly makes it obsolete, even eliminating it from the field of current discourse.</w:t>
      </w:r>
    </w:p>
    <w:p w14:paraId="0E9FFAF7" w14:textId="77777777" w:rsidR="00A77B3E" w:rsidRDefault="00A77B3E">
      <w:pPr>
        <w:spacing w:line="360" w:lineRule="auto"/>
        <w:jc w:val="both"/>
        <w:rPr>
          <w:rFonts w:ascii="Georgia" w:hAnsi="Georgia" w:cs="Georgia"/>
          <w:sz w:val="28"/>
          <w:szCs w:val="28"/>
          <w:lang w:val="en-US"/>
        </w:rPr>
      </w:pPr>
    </w:p>
    <w:p w14:paraId="2A6BA0E3"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 xml:space="preserve">We see the effects of that in contemporary permanent exhibitions, but even more clearly in museum storages. Professionalization in the production of new values, even if only apparent ones, which has been progressing in recent years, has relegated other values, until recently considered universal, to the sub-domain of “reserve” goods. It has turned out that the so-called progressive attitude of openness and pluralism imposes selective ostracism on everything that does not fit into the corset of the currently established meaning and rationale. This only </w:t>
      </w:r>
      <w:proofErr w:type="spellStart"/>
      <w:r>
        <w:rPr>
          <w:rFonts w:ascii="Georgia" w:hAnsi="Georgia" w:cs="Georgia"/>
          <w:sz w:val="28"/>
          <w:szCs w:val="28"/>
          <w:lang w:val="en-US" w:eastAsia="en-US"/>
        </w:rPr>
        <w:t>favours</w:t>
      </w:r>
      <w:proofErr w:type="spellEnd"/>
      <w:r>
        <w:rPr>
          <w:rFonts w:ascii="Georgia" w:hAnsi="Georgia" w:cs="Georgia"/>
          <w:sz w:val="28"/>
          <w:szCs w:val="28"/>
          <w:lang w:val="en-US" w:eastAsia="en-US"/>
        </w:rPr>
        <w:t xml:space="preserve"> creating short-lived trends, even if tightly wrapped in persuasions of a new breed. Their submission to the unjustified imperative that art must be made in connection with social debates, and especially with the emancipatory discourse, has unexpectedly brought grotesque effects: a </w:t>
      </w:r>
      <w:r>
        <w:rPr>
          <w:rFonts w:ascii="Georgia" w:hAnsi="Georgia" w:cs="Georgia"/>
          <w:sz w:val="28"/>
          <w:szCs w:val="28"/>
          <w:lang w:val="en-US" w:eastAsia="en-US"/>
        </w:rPr>
        <w:lastRenderedPageBreak/>
        <w:t>loss of the power to distinguish quality, and exclusion, mainly from none else but its progressive opponents.</w:t>
      </w:r>
    </w:p>
    <w:p w14:paraId="7E07DF0E" w14:textId="77777777" w:rsidR="00A77B3E" w:rsidRDefault="00A77B3E">
      <w:pPr>
        <w:spacing w:line="360" w:lineRule="auto"/>
        <w:jc w:val="both"/>
        <w:rPr>
          <w:rFonts w:ascii="Georgia" w:hAnsi="Georgia" w:cs="Georgia"/>
          <w:sz w:val="28"/>
          <w:szCs w:val="28"/>
          <w:lang w:val="en-US"/>
        </w:rPr>
      </w:pPr>
    </w:p>
    <w:p w14:paraId="0F051DF1"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Therefore, the exhibition, which is the prologue to a series of exhibitions as part of stock-taking in The Muzeum Sztuki in Łódź, consists of painting works by all women artists from the museum’s collection, works that for years have had only a minor presence in the major exhibitions staged here.</w:t>
      </w:r>
    </w:p>
    <w:p w14:paraId="525A51C9" w14:textId="77777777" w:rsidR="00A77B3E" w:rsidRDefault="00A77B3E">
      <w:pPr>
        <w:spacing w:line="360" w:lineRule="auto"/>
        <w:jc w:val="both"/>
        <w:rPr>
          <w:rFonts w:ascii="Georgia" w:hAnsi="Georgia" w:cs="Georgia"/>
          <w:sz w:val="28"/>
          <w:szCs w:val="28"/>
          <w:lang w:val="en-US"/>
        </w:rPr>
      </w:pPr>
    </w:p>
    <w:p w14:paraId="6E005E70"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All of these paintings, regardless of their characteristics, provide rich material for a thorough reflection on how changes in the ontology of a work of art resulted in changes in the way it was exhibited or in a decision not to exhibit it at all. How the transition from aesthetic, contemplative to interactive reception proceeded. How the dematerialization of the work’s tissue, its conceptualization, has been absorbed by the exhibition fittings and museum architecture, which, completely altering the meaning of the work generated in the process of material transmutation, becomes its part and its casing.</w:t>
      </w:r>
    </w:p>
    <w:p w14:paraId="1F33E766" w14:textId="77777777" w:rsidR="00A77B3E" w:rsidRDefault="00A77B3E">
      <w:pPr>
        <w:spacing w:line="360" w:lineRule="auto"/>
        <w:jc w:val="both"/>
        <w:rPr>
          <w:rFonts w:ascii="Georgia" w:hAnsi="Georgia" w:cs="Georgia"/>
          <w:sz w:val="28"/>
          <w:szCs w:val="28"/>
          <w:lang w:val="en-US"/>
        </w:rPr>
      </w:pPr>
    </w:p>
    <w:p w14:paraId="2540FF82"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Simply put, the asynchronous museum of the 21st century, realizing the utopia of progress, has demoted the image, increasingly considered merely as a visual gadget devoid of current references and out of tune with progressive ideas.</w:t>
      </w:r>
    </w:p>
    <w:p w14:paraId="4996F4B2" w14:textId="77777777" w:rsidR="00A77B3E" w:rsidRDefault="00A77B3E">
      <w:pPr>
        <w:spacing w:line="360" w:lineRule="auto"/>
        <w:jc w:val="both"/>
        <w:rPr>
          <w:rFonts w:ascii="Georgia" w:hAnsi="Georgia" w:cs="Georgia"/>
          <w:sz w:val="28"/>
          <w:szCs w:val="28"/>
          <w:lang w:val="en-US"/>
        </w:rPr>
      </w:pPr>
    </w:p>
    <w:p w14:paraId="3F361BAB"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 xml:space="preserve">For these reasons, we euphemistically titled an exhibition of women artists’ works from the MSŁ collection, works that were chronically kept in storage, </w:t>
      </w:r>
      <w:proofErr w:type="spellStart"/>
      <w:r>
        <w:rPr>
          <w:rFonts w:ascii="Georgia" w:hAnsi="Georgia" w:cs="Georgia"/>
          <w:i/>
          <w:iCs/>
          <w:sz w:val="28"/>
          <w:szCs w:val="28"/>
          <w:lang w:val="en-US" w:eastAsia="en-US"/>
        </w:rPr>
        <w:t>puSHEd</w:t>
      </w:r>
      <w:proofErr w:type="spellEnd"/>
      <w:r>
        <w:rPr>
          <w:rFonts w:ascii="Georgia" w:hAnsi="Georgia" w:cs="Georgia"/>
          <w:i/>
          <w:iCs/>
          <w:sz w:val="28"/>
          <w:szCs w:val="28"/>
          <w:lang w:val="en-US" w:eastAsia="en-US"/>
        </w:rPr>
        <w:t xml:space="preserve"> BACK FOR LATER</w:t>
      </w:r>
      <w:r>
        <w:rPr>
          <w:rFonts w:ascii="Georgia" w:hAnsi="Georgia" w:cs="Georgia"/>
          <w:sz w:val="28"/>
          <w:szCs w:val="28"/>
          <w:lang w:val="en-US" w:eastAsia="en-US"/>
        </w:rPr>
        <w:t xml:space="preserve">. There is still the fear, however, that art’s lack of effective self-regulation mechanisms may deepen this </w:t>
      </w:r>
      <w:r>
        <w:rPr>
          <w:rFonts w:ascii="Georgia" w:hAnsi="Georgia" w:cs="Georgia"/>
          <w:sz w:val="28"/>
          <w:szCs w:val="28"/>
          <w:lang w:val="en-US" w:eastAsia="en-US"/>
        </w:rPr>
        <w:lastRenderedPageBreak/>
        <w:t xml:space="preserve">regression, and then the works and their authors could be “pushed back” – </w:t>
      </w:r>
      <w:r w:rsidR="00587EB1">
        <w:rPr>
          <w:rFonts w:ascii="Georgia" w:hAnsi="Georgia" w:cs="Georgia"/>
          <w:sz w:val="28"/>
          <w:szCs w:val="28"/>
          <w:lang w:val="en-US" w:eastAsia="en-US"/>
        </w:rPr>
        <w:t>FOREVER</w:t>
      </w:r>
      <w:r>
        <w:rPr>
          <w:rFonts w:ascii="Georgia" w:hAnsi="Georgia" w:cs="Georgia"/>
          <w:sz w:val="28"/>
          <w:szCs w:val="28"/>
          <w:lang w:val="en-US" w:eastAsia="en-US"/>
        </w:rPr>
        <w:t>.</w:t>
      </w:r>
    </w:p>
    <w:p w14:paraId="19D04225" w14:textId="77777777" w:rsidR="00A77B3E" w:rsidRDefault="00A77B3E">
      <w:pPr>
        <w:spacing w:line="360" w:lineRule="auto"/>
        <w:jc w:val="both"/>
        <w:rPr>
          <w:rFonts w:ascii="Georgia" w:hAnsi="Georgia" w:cs="Georgia"/>
          <w:sz w:val="28"/>
          <w:szCs w:val="28"/>
          <w:lang w:val="en-US"/>
        </w:rPr>
      </w:pPr>
    </w:p>
    <w:p w14:paraId="658642CE" w14:textId="77777777"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Andrzej Biernacki</w:t>
      </w:r>
    </w:p>
    <w:p w14:paraId="6ABDCFF8" w14:textId="77777777" w:rsidR="00A77B3E" w:rsidRDefault="00A77B3E">
      <w:pPr>
        <w:spacing w:line="360" w:lineRule="auto"/>
        <w:jc w:val="both"/>
        <w:rPr>
          <w:rFonts w:ascii="Georgia" w:hAnsi="Georgia" w:cs="Georgia"/>
          <w:sz w:val="28"/>
          <w:szCs w:val="28"/>
          <w:lang w:val="en-US"/>
        </w:rPr>
      </w:pPr>
    </w:p>
    <w:p w14:paraId="0EE055F5" w14:textId="2508633D" w:rsidR="00A77B3E" w:rsidRDefault="0094248F">
      <w:pPr>
        <w:spacing w:line="360" w:lineRule="auto"/>
        <w:jc w:val="both"/>
        <w:rPr>
          <w:rFonts w:ascii="Georgia" w:hAnsi="Georgia" w:cs="Georgia"/>
          <w:sz w:val="28"/>
          <w:szCs w:val="28"/>
          <w:lang w:val="en-US"/>
        </w:rPr>
      </w:pPr>
      <w:r>
        <w:rPr>
          <w:rFonts w:ascii="Georgia" w:hAnsi="Georgia" w:cs="Georgia"/>
          <w:sz w:val="28"/>
          <w:szCs w:val="28"/>
          <w:lang w:val="en-US" w:eastAsia="en-US"/>
        </w:rPr>
        <w:t xml:space="preserve">Zofia </w:t>
      </w:r>
      <w:proofErr w:type="spellStart"/>
      <w:r>
        <w:rPr>
          <w:rFonts w:ascii="Georgia" w:hAnsi="Georgia" w:cs="Georgia"/>
          <w:sz w:val="28"/>
          <w:szCs w:val="28"/>
          <w:lang w:val="en-US" w:eastAsia="en-US"/>
        </w:rPr>
        <w:t>Artymowska</w:t>
      </w:r>
      <w:proofErr w:type="spellEnd"/>
      <w:r>
        <w:rPr>
          <w:rFonts w:ascii="Georgia" w:hAnsi="Georgia" w:cs="Georgia"/>
          <w:sz w:val="28"/>
          <w:szCs w:val="28"/>
          <w:lang w:val="en-US" w:eastAsia="en-US"/>
        </w:rPr>
        <w:t xml:space="preserve">, Sandra Blow, </w:t>
      </w:r>
      <w:proofErr w:type="spellStart"/>
      <w:r>
        <w:rPr>
          <w:rFonts w:ascii="Georgia" w:hAnsi="Georgia" w:cs="Georgia"/>
          <w:sz w:val="28"/>
          <w:szCs w:val="28"/>
          <w:lang w:val="en-US" w:eastAsia="en-US"/>
        </w:rPr>
        <w:t>Agata</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Bogacka</w:t>
      </w:r>
      <w:proofErr w:type="spellEnd"/>
      <w:r>
        <w:rPr>
          <w:rFonts w:ascii="Georgia" w:hAnsi="Georgia" w:cs="Georgia"/>
          <w:sz w:val="28"/>
          <w:szCs w:val="28"/>
          <w:lang w:val="en-US" w:eastAsia="en-US"/>
        </w:rPr>
        <w:t xml:space="preserve">, Emilia </w:t>
      </w:r>
      <w:proofErr w:type="spellStart"/>
      <w:r>
        <w:rPr>
          <w:rFonts w:ascii="Georgia" w:hAnsi="Georgia" w:cs="Georgia"/>
          <w:sz w:val="28"/>
          <w:szCs w:val="28"/>
          <w:lang w:val="en-US" w:eastAsia="en-US"/>
        </w:rPr>
        <w:t>Bohdziewicz-Winiarska</w:t>
      </w:r>
      <w:proofErr w:type="spellEnd"/>
      <w:r>
        <w:rPr>
          <w:rFonts w:ascii="Georgia" w:hAnsi="Georgia" w:cs="Georgia"/>
          <w:sz w:val="28"/>
          <w:szCs w:val="28"/>
          <w:lang w:val="en-US" w:eastAsia="en-US"/>
        </w:rPr>
        <w:t xml:space="preserve">, Pauline </w:t>
      </w:r>
      <w:proofErr w:type="spellStart"/>
      <w:r>
        <w:rPr>
          <w:rFonts w:ascii="Georgia" w:hAnsi="Georgia" w:cs="Georgia"/>
          <w:sz w:val="28"/>
          <w:szCs w:val="28"/>
          <w:lang w:val="en-US" w:eastAsia="en-US"/>
        </w:rPr>
        <w:t>Boty</w:t>
      </w:r>
      <w:proofErr w:type="spellEnd"/>
      <w:r>
        <w:rPr>
          <w:rFonts w:ascii="Georgia" w:hAnsi="Georgia" w:cs="Georgia"/>
          <w:sz w:val="28"/>
          <w:szCs w:val="28"/>
          <w:lang w:val="en-US" w:eastAsia="en-US"/>
        </w:rPr>
        <w:t xml:space="preserve">, Janina </w:t>
      </w:r>
      <w:proofErr w:type="spellStart"/>
      <w:r>
        <w:rPr>
          <w:rFonts w:ascii="Georgia" w:hAnsi="Georgia" w:cs="Georgia"/>
          <w:sz w:val="28"/>
          <w:szCs w:val="28"/>
          <w:lang w:val="en-US" w:eastAsia="en-US"/>
        </w:rPr>
        <w:t>Brosz-Włodarska</w:t>
      </w:r>
      <w:proofErr w:type="spellEnd"/>
      <w:r>
        <w:rPr>
          <w:rFonts w:ascii="Georgia" w:hAnsi="Georgia" w:cs="Georgia"/>
          <w:sz w:val="28"/>
          <w:szCs w:val="28"/>
          <w:lang w:val="en-US" w:eastAsia="en-US"/>
        </w:rPr>
        <w:t xml:space="preserve">, Agnieszka </w:t>
      </w:r>
      <w:proofErr w:type="spellStart"/>
      <w:r>
        <w:rPr>
          <w:rFonts w:ascii="Georgia" w:hAnsi="Georgia" w:cs="Georgia"/>
          <w:sz w:val="28"/>
          <w:szCs w:val="28"/>
          <w:lang w:val="en-US" w:eastAsia="en-US"/>
        </w:rPr>
        <w:t>Brzeżańska</w:t>
      </w:r>
      <w:proofErr w:type="spellEnd"/>
      <w:r>
        <w:rPr>
          <w:rFonts w:ascii="Georgia" w:hAnsi="Georgia" w:cs="Georgia"/>
          <w:sz w:val="28"/>
          <w:szCs w:val="28"/>
          <w:lang w:val="en-US" w:eastAsia="en-US"/>
        </w:rPr>
        <w:t>,</w:t>
      </w:r>
      <w:r w:rsidR="00A064D3">
        <w:rPr>
          <w:rFonts w:ascii="Georgia" w:hAnsi="Georgia" w:cs="Georgia"/>
          <w:sz w:val="28"/>
          <w:szCs w:val="28"/>
          <w:lang w:val="en-US" w:eastAsia="en-US"/>
        </w:rPr>
        <w:t xml:space="preserve"> </w:t>
      </w:r>
      <w:r w:rsidR="00A064D3" w:rsidRPr="00A064D3">
        <w:rPr>
          <w:rFonts w:ascii="Georgia" w:hAnsi="Georgia" w:cs="Georgia"/>
          <w:sz w:val="28"/>
          <w:szCs w:val="28"/>
          <w:lang w:val="en-US" w:eastAsia="en-US"/>
        </w:rPr>
        <w:t>Wand</w:t>
      </w:r>
      <w:r w:rsidR="00A064D3">
        <w:rPr>
          <w:rFonts w:ascii="Georgia" w:hAnsi="Georgia" w:cs="Georgia"/>
          <w:sz w:val="28"/>
          <w:szCs w:val="28"/>
          <w:lang w:val="en-US" w:eastAsia="en-US"/>
        </w:rPr>
        <w:t>a</w:t>
      </w:r>
      <w:r w:rsidR="00A064D3" w:rsidRPr="00A064D3">
        <w:rPr>
          <w:rFonts w:ascii="Georgia" w:hAnsi="Georgia" w:cs="Georgia"/>
          <w:sz w:val="28"/>
          <w:szCs w:val="28"/>
          <w:lang w:val="en-US" w:eastAsia="en-US"/>
        </w:rPr>
        <w:t xml:space="preserve"> </w:t>
      </w:r>
      <w:proofErr w:type="spellStart"/>
      <w:r w:rsidR="00A064D3" w:rsidRPr="00A064D3">
        <w:rPr>
          <w:rFonts w:ascii="Georgia" w:hAnsi="Georgia" w:cs="Georgia"/>
          <w:sz w:val="28"/>
          <w:szCs w:val="28"/>
          <w:lang w:val="en-US" w:eastAsia="en-US"/>
        </w:rPr>
        <w:t>Chodasiewicz</w:t>
      </w:r>
      <w:proofErr w:type="spellEnd"/>
      <w:r w:rsidR="00A064D3">
        <w:rPr>
          <w:rFonts w:ascii="Georgia" w:hAnsi="Georgia" w:cs="Georgia"/>
          <w:sz w:val="28"/>
          <w:szCs w:val="28"/>
          <w:lang w:val="en-US" w:eastAsia="en-US"/>
        </w:rPr>
        <w:t>,</w:t>
      </w:r>
      <w:r>
        <w:rPr>
          <w:rFonts w:ascii="Georgia" w:hAnsi="Georgia" w:cs="Georgia"/>
          <w:sz w:val="28"/>
          <w:szCs w:val="28"/>
          <w:lang w:val="en-US" w:eastAsia="en-US"/>
        </w:rPr>
        <w:t xml:space="preserve"> Anna </w:t>
      </w:r>
      <w:proofErr w:type="spellStart"/>
      <w:r>
        <w:rPr>
          <w:rFonts w:ascii="Georgia" w:hAnsi="Georgia" w:cs="Georgia"/>
          <w:sz w:val="28"/>
          <w:szCs w:val="28"/>
          <w:lang w:val="en-US" w:eastAsia="en-US"/>
        </w:rPr>
        <w:t>Güntner</w:t>
      </w:r>
      <w:proofErr w:type="spellEnd"/>
      <w:r>
        <w:rPr>
          <w:rFonts w:ascii="Georgia" w:hAnsi="Georgia" w:cs="Georgia"/>
          <w:sz w:val="28"/>
          <w:szCs w:val="28"/>
          <w:lang w:val="en-US" w:eastAsia="en-US"/>
        </w:rPr>
        <w:t xml:space="preserve">, Romana </w:t>
      </w:r>
      <w:proofErr w:type="spellStart"/>
      <w:r>
        <w:rPr>
          <w:rFonts w:ascii="Georgia" w:hAnsi="Georgia" w:cs="Georgia"/>
          <w:sz w:val="28"/>
          <w:szCs w:val="28"/>
          <w:lang w:val="en-US" w:eastAsia="en-US"/>
        </w:rPr>
        <w:t>Hałat</w:t>
      </w:r>
      <w:proofErr w:type="spellEnd"/>
      <w:r>
        <w:rPr>
          <w:rFonts w:ascii="Georgia" w:hAnsi="Georgia" w:cs="Georgia"/>
          <w:sz w:val="28"/>
          <w:szCs w:val="28"/>
          <w:lang w:val="en-US" w:eastAsia="en-US"/>
        </w:rPr>
        <w:t>, Doreen Heaton-</w:t>
      </w:r>
      <w:proofErr w:type="spellStart"/>
      <w:r>
        <w:rPr>
          <w:rFonts w:ascii="Georgia" w:hAnsi="Georgia" w:cs="Georgia"/>
          <w:sz w:val="28"/>
          <w:szCs w:val="28"/>
          <w:lang w:val="en-US" w:eastAsia="en-US"/>
        </w:rPr>
        <w:t>Potworowska</w:t>
      </w:r>
      <w:proofErr w:type="spellEnd"/>
      <w:r>
        <w:rPr>
          <w:rFonts w:ascii="Georgia" w:hAnsi="Georgia" w:cs="Georgia"/>
          <w:sz w:val="28"/>
          <w:szCs w:val="28"/>
          <w:lang w:val="en-US" w:eastAsia="en-US"/>
        </w:rPr>
        <w:t xml:space="preserve">, Maria </w:t>
      </w:r>
      <w:proofErr w:type="spellStart"/>
      <w:r>
        <w:rPr>
          <w:rFonts w:ascii="Georgia" w:hAnsi="Georgia" w:cs="Georgia"/>
          <w:sz w:val="28"/>
          <w:szCs w:val="28"/>
          <w:lang w:val="en-US" w:eastAsia="en-US"/>
        </w:rPr>
        <w:t>Jarema</w:t>
      </w:r>
      <w:proofErr w:type="spellEnd"/>
      <w:r>
        <w:rPr>
          <w:rFonts w:ascii="Georgia" w:hAnsi="Georgia" w:cs="Georgia"/>
          <w:sz w:val="28"/>
          <w:szCs w:val="28"/>
          <w:lang w:val="en-US" w:eastAsia="en-US"/>
        </w:rPr>
        <w:t xml:space="preserve">, Barbara </w:t>
      </w:r>
      <w:proofErr w:type="spellStart"/>
      <w:r>
        <w:rPr>
          <w:rFonts w:ascii="Georgia" w:hAnsi="Georgia" w:cs="Georgia"/>
          <w:sz w:val="28"/>
          <w:szCs w:val="28"/>
          <w:lang w:val="en-US" w:eastAsia="en-US"/>
        </w:rPr>
        <w:t>Jonscher</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Elzbieta</w:t>
      </w:r>
      <w:proofErr w:type="spellEnd"/>
      <w:r>
        <w:rPr>
          <w:rFonts w:ascii="Georgia" w:hAnsi="Georgia" w:cs="Georgia"/>
          <w:sz w:val="28"/>
          <w:szCs w:val="28"/>
          <w:lang w:val="en-US" w:eastAsia="en-US"/>
        </w:rPr>
        <w:t xml:space="preserve"> Kalinowska-</w:t>
      </w:r>
      <w:proofErr w:type="spellStart"/>
      <w:r>
        <w:rPr>
          <w:rFonts w:ascii="Georgia" w:hAnsi="Georgia" w:cs="Georgia"/>
          <w:sz w:val="28"/>
          <w:szCs w:val="28"/>
          <w:lang w:val="en-US" w:eastAsia="en-US"/>
        </w:rPr>
        <w:t>Motkowicz</w:t>
      </w:r>
      <w:proofErr w:type="spellEnd"/>
      <w:r>
        <w:rPr>
          <w:rFonts w:ascii="Georgia" w:hAnsi="Georgia" w:cs="Georgia"/>
          <w:sz w:val="28"/>
          <w:szCs w:val="28"/>
          <w:lang w:val="en-US" w:eastAsia="en-US"/>
        </w:rPr>
        <w:t xml:space="preserve">, Katarzyna </w:t>
      </w:r>
      <w:proofErr w:type="spellStart"/>
      <w:r>
        <w:rPr>
          <w:rFonts w:ascii="Georgia" w:hAnsi="Georgia" w:cs="Georgia"/>
          <w:sz w:val="28"/>
          <w:szCs w:val="28"/>
          <w:lang w:val="en-US" w:eastAsia="en-US"/>
        </w:rPr>
        <w:t>Kobro</w:t>
      </w:r>
      <w:proofErr w:type="spellEnd"/>
      <w:r>
        <w:rPr>
          <w:rFonts w:ascii="Georgia" w:hAnsi="Georgia" w:cs="Georgia"/>
          <w:sz w:val="28"/>
          <w:szCs w:val="28"/>
          <w:lang w:val="en-US" w:eastAsia="en-US"/>
        </w:rPr>
        <w:t xml:space="preserve">, Lena </w:t>
      </w:r>
      <w:proofErr w:type="spellStart"/>
      <w:r>
        <w:rPr>
          <w:rFonts w:ascii="Georgia" w:hAnsi="Georgia" w:cs="Georgia"/>
          <w:sz w:val="28"/>
          <w:szCs w:val="28"/>
          <w:lang w:val="en-US" w:eastAsia="en-US"/>
        </w:rPr>
        <w:t>Kowalewicz</w:t>
      </w:r>
      <w:proofErr w:type="spellEnd"/>
      <w:r>
        <w:rPr>
          <w:rFonts w:ascii="Georgia" w:hAnsi="Georgia" w:cs="Georgia"/>
          <w:sz w:val="28"/>
          <w:szCs w:val="28"/>
          <w:lang w:val="en-US" w:eastAsia="en-US"/>
        </w:rPr>
        <w:t xml:space="preserve">, Janina </w:t>
      </w:r>
      <w:proofErr w:type="spellStart"/>
      <w:r>
        <w:rPr>
          <w:rFonts w:ascii="Georgia" w:hAnsi="Georgia" w:cs="Georgia"/>
          <w:sz w:val="28"/>
          <w:szCs w:val="28"/>
          <w:lang w:val="en-US" w:eastAsia="en-US"/>
        </w:rPr>
        <w:t>Kraupe-Świderska</w:t>
      </w:r>
      <w:proofErr w:type="spellEnd"/>
      <w:r>
        <w:rPr>
          <w:rFonts w:ascii="Georgia" w:hAnsi="Georgia" w:cs="Georgia"/>
          <w:sz w:val="28"/>
          <w:szCs w:val="28"/>
          <w:lang w:val="en-US" w:eastAsia="en-US"/>
        </w:rPr>
        <w:t xml:space="preserve">, Margarete </w:t>
      </w:r>
      <w:proofErr w:type="spellStart"/>
      <w:r>
        <w:rPr>
          <w:rFonts w:ascii="Georgia" w:hAnsi="Georgia" w:cs="Georgia"/>
          <w:sz w:val="28"/>
          <w:szCs w:val="28"/>
          <w:lang w:val="en-US" w:eastAsia="en-US"/>
        </w:rPr>
        <w:t>Kubicka</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Ewa</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Kuryluk</w:t>
      </w:r>
      <w:proofErr w:type="spellEnd"/>
      <w:r>
        <w:rPr>
          <w:rFonts w:ascii="Georgia" w:hAnsi="Georgia" w:cs="Georgia"/>
          <w:sz w:val="28"/>
          <w:szCs w:val="28"/>
          <w:lang w:val="en-US" w:eastAsia="en-US"/>
        </w:rPr>
        <w:t xml:space="preserve">,  Natalia LL, Danuta </w:t>
      </w:r>
      <w:proofErr w:type="spellStart"/>
      <w:r>
        <w:rPr>
          <w:rFonts w:ascii="Georgia" w:hAnsi="Georgia" w:cs="Georgia"/>
          <w:sz w:val="28"/>
          <w:szCs w:val="28"/>
          <w:lang w:val="en-US" w:eastAsia="en-US"/>
        </w:rPr>
        <w:t>Lewandowska</w:t>
      </w:r>
      <w:proofErr w:type="spellEnd"/>
      <w:r>
        <w:rPr>
          <w:rFonts w:ascii="Georgia" w:hAnsi="Georgia" w:cs="Georgia"/>
          <w:sz w:val="28"/>
          <w:szCs w:val="28"/>
          <w:lang w:val="en-US" w:eastAsia="en-US"/>
        </w:rPr>
        <w:t xml:space="preserve">, Zofia Lipecka, Maria </w:t>
      </w:r>
      <w:proofErr w:type="spellStart"/>
      <w:r>
        <w:rPr>
          <w:rFonts w:ascii="Georgia" w:hAnsi="Georgia" w:cs="Georgia"/>
          <w:sz w:val="28"/>
          <w:szCs w:val="28"/>
          <w:lang w:val="en-US" w:eastAsia="en-US"/>
        </w:rPr>
        <w:t>Ewa</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Łunkiewicz-Rogoyska</w:t>
      </w:r>
      <w:proofErr w:type="spellEnd"/>
      <w:r>
        <w:rPr>
          <w:rFonts w:ascii="Georgia" w:hAnsi="Georgia" w:cs="Georgia"/>
          <w:sz w:val="28"/>
          <w:szCs w:val="28"/>
          <w:lang w:val="en-US" w:eastAsia="en-US"/>
        </w:rPr>
        <w:t xml:space="preserve">, Jadwiga </w:t>
      </w:r>
      <w:proofErr w:type="spellStart"/>
      <w:r>
        <w:rPr>
          <w:rFonts w:ascii="Georgia" w:hAnsi="Georgia" w:cs="Georgia"/>
          <w:sz w:val="28"/>
          <w:szCs w:val="28"/>
          <w:lang w:val="en-US" w:eastAsia="en-US"/>
        </w:rPr>
        <w:t>Maziarska</w:t>
      </w:r>
      <w:proofErr w:type="spellEnd"/>
      <w:r>
        <w:rPr>
          <w:rFonts w:ascii="Georgia" w:hAnsi="Georgia" w:cs="Georgia"/>
          <w:sz w:val="28"/>
          <w:szCs w:val="28"/>
          <w:lang w:val="en-US" w:eastAsia="en-US"/>
        </w:rPr>
        <w:t xml:space="preserve">, Margaret </w:t>
      </w:r>
      <w:proofErr w:type="spellStart"/>
      <w:r>
        <w:rPr>
          <w:rFonts w:ascii="Georgia" w:hAnsi="Georgia" w:cs="Georgia"/>
          <w:sz w:val="28"/>
          <w:szCs w:val="28"/>
          <w:lang w:val="en-US" w:eastAsia="en-US"/>
        </w:rPr>
        <w:t>Mellis</w:t>
      </w:r>
      <w:proofErr w:type="spellEnd"/>
      <w:r>
        <w:rPr>
          <w:rFonts w:ascii="Georgia" w:hAnsi="Georgia" w:cs="Georgia"/>
          <w:sz w:val="28"/>
          <w:szCs w:val="28"/>
          <w:lang w:val="en-US" w:eastAsia="en-US"/>
        </w:rPr>
        <w:t xml:space="preserve">, Aniela Menkes, Teresa </w:t>
      </w:r>
      <w:proofErr w:type="spellStart"/>
      <w:r>
        <w:rPr>
          <w:rFonts w:ascii="Georgia" w:hAnsi="Georgia" w:cs="Georgia"/>
          <w:sz w:val="28"/>
          <w:szCs w:val="28"/>
          <w:lang w:val="en-US" w:eastAsia="en-US"/>
        </w:rPr>
        <w:t>Miszkin</w:t>
      </w:r>
      <w:proofErr w:type="spellEnd"/>
      <w:r>
        <w:rPr>
          <w:rFonts w:ascii="Georgia" w:hAnsi="Georgia" w:cs="Georgia"/>
          <w:sz w:val="28"/>
          <w:szCs w:val="28"/>
          <w:lang w:val="en-US" w:eastAsia="en-US"/>
        </w:rPr>
        <w:t xml:space="preserve">, Magdalena </w:t>
      </w:r>
      <w:proofErr w:type="spellStart"/>
      <w:r>
        <w:rPr>
          <w:rFonts w:ascii="Georgia" w:hAnsi="Georgia" w:cs="Georgia"/>
          <w:sz w:val="28"/>
          <w:szCs w:val="28"/>
          <w:lang w:val="en-US" w:eastAsia="en-US"/>
        </w:rPr>
        <w:t>Moskwa</w:t>
      </w:r>
      <w:proofErr w:type="spellEnd"/>
      <w:r>
        <w:rPr>
          <w:rFonts w:ascii="Georgia" w:hAnsi="Georgia" w:cs="Georgia"/>
          <w:sz w:val="28"/>
          <w:szCs w:val="28"/>
          <w:lang w:val="en-US" w:eastAsia="en-US"/>
        </w:rPr>
        <w:t xml:space="preserve">, Liga Pang, Helen </w:t>
      </w:r>
      <w:proofErr w:type="spellStart"/>
      <w:r>
        <w:rPr>
          <w:rFonts w:ascii="Georgia" w:hAnsi="Georgia" w:cs="Georgia"/>
          <w:sz w:val="28"/>
          <w:szCs w:val="28"/>
          <w:lang w:val="en-US" w:eastAsia="en-US"/>
        </w:rPr>
        <w:t>Pashgian</w:t>
      </w:r>
      <w:proofErr w:type="spellEnd"/>
      <w:r>
        <w:rPr>
          <w:rFonts w:ascii="Georgia" w:hAnsi="Georgia" w:cs="Georgia"/>
          <w:sz w:val="28"/>
          <w:szCs w:val="28"/>
          <w:lang w:val="en-US" w:eastAsia="en-US"/>
        </w:rPr>
        <w:t xml:space="preserve">, Teresa </w:t>
      </w:r>
      <w:proofErr w:type="spellStart"/>
      <w:r>
        <w:rPr>
          <w:rFonts w:ascii="Georgia" w:hAnsi="Georgia" w:cs="Georgia"/>
          <w:sz w:val="28"/>
          <w:szCs w:val="28"/>
          <w:lang w:val="en-US" w:eastAsia="en-US"/>
        </w:rPr>
        <w:t>Pągowska</w:t>
      </w:r>
      <w:proofErr w:type="spellEnd"/>
      <w:r>
        <w:rPr>
          <w:rFonts w:ascii="Georgia" w:hAnsi="Georgia" w:cs="Georgia"/>
          <w:sz w:val="28"/>
          <w:szCs w:val="28"/>
          <w:lang w:val="en-US" w:eastAsia="en-US"/>
        </w:rPr>
        <w:t xml:space="preserve">, Barbara </w:t>
      </w:r>
      <w:proofErr w:type="spellStart"/>
      <w:r>
        <w:rPr>
          <w:rFonts w:ascii="Georgia" w:hAnsi="Georgia" w:cs="Georgia"/>
          <w:sz w:val="28"/>
          <w:szCs w:val="28"/>
          <w:lang w:val="en-US" w:eastAsia="en-US"/>
        </w:rPr>
        <w:t>Pniewska</w:t>
      </w:r>
      <w:proofErr w:type="spellEnd"/>
      <w:r>
        <w:rPr>
          <w:rFonts w:ascii="Georgia" w:hAnsi="Georgia" w:cs="Georgia"/>
          <w:sz w:val="28"/>
          <w:szCs w:val="28"/>
          <w:lang w:val="en-US" w:eastAsia="en-US"/>
        </w:rPr>
        <w:t xml:space="preserve">, R.H. </w:t>
      </w:r>
      <w:proofErr w:type="spellStart"/>
      <w:r>
        <w:rPr>
          <w:rFonts w:ascii="Georgia" w:hAnsi="Georgia" w:cs="Georgia"/>
          <w:sz w:val="28"/>
          <w:szCs w:val="28"/>
          <w:lang w:val="en-US" w:eastAsia="en-US"/>
        </w:rPr>
        <w:t>Quaytman</w:t>
      </w:r>
      <w:proofErr w:type="spellEnd"/>
      <w:r>
        <w:rPr>
          <w:rFonts w:ascii="Georgia" w:hAnsi="Georgia" w:cs="Georgia"/>
          <w:sz w:val="28"/>
          <w:szCs w:val="28"/>
          <w:lang w:val="en-US" w:eastAsia="en-US"/>
        </w:rPr>
        <w:t xml:space="preserve">, Bridget Riley, Erna Rosenstein, Eugenia </w:t>
      </w:r>
      <w:proofErr w:type="spellStart"/>
      <w:r>
        <w:rPr>
          <w:rFonts w:ascii="Georgia" w:hAnsi="Georgia" w:cs="Georgia"/>
          <w:sz w:val="28"/>
          <w:szCs w:val="28"/>
          <w:lang w:val="en-US" w:eastAsia="en-US"/>
        </w:rPr>
        <w:t>Różańska</w:t>
      </w:r>
      <w:proofErr w:type="spellEnd"/>
      <w:r>
        <w:rPr>
          <w:rFonts w:ascii="Georgia" w:hAnsi="Georgia" w:cs="Georgia"/>
          <w:sz w:val="28"/>
          <w:szCs w:val="28"/>
          <w:lang w:val="en-US" w:eastAsia="en-US"/>
        </w:rPr>
        <w:t xml:space="preserve">, Teresa </w:t>
      </w:r>
      <w:proofErr w:type="spellStart"/>
      <w:r>
        <w:rPr>
          <w:rFonts w:ascii="Georgia" w:hAnsi="Georgia" w:cs="Georgia"/>
          <w:sz w:val="28"/>
          <w:szCs w:val="28"/>
          <w:lang w:val="en-US" w:eastAsia="en-US"/>
        </w:rPr>
        <w:t>Rudowicz</w:t>
      </w:r>
      <w:proofErr w:type="spellEnd"/>
      <w:r>
        <w:rPr>
          <w:rFonts w:ascii="Georgia" w:hAnsi="Georgia" w:cs="Georgia"/>
          <w:sz w:val="28"/>
          <w:szCs w:val="28"/>
          <w:lang w:val="en-US" w:eastAsia="en-US"/>
        </w:rPr>
        <w:t xml:space="preserve">, Jadwiga </w:t>
      </w:r>
      <w:proofErr w:type="spellStart"/>
      <w:r>
        <w:rPr>
          <w:rFonts w:ascii="Georgia" w:hAnsi="Georgia" w:cs="Georgia"/>
          <w:sz w:val="28"/>
          <w:szCs w:val="28"/>
          <w:lang w:val="en-US" w:eastAsia="en-US"/>
        </w:rPr>
        <w:t>Sawicka</w:t>
      </w:r>
      <w:proofErr w:type="spellEnd"/>
      <w:r>
        <w:rPr>
          <w:rFonts w:ascii="Georgia" w:hAnsi="Georgia" w:cs="Georgia"/>
          <w:sz w:val="28"/>
          <w:szCs w:val="28"/>
          <w:lang w:val="en-US" w:eastAsia="en-US"/>
        </w:rPr>
        <w:t xml:space="preserve">, Christine Smith, </w:t>
      </w:r>
      <w:proofErr w:type="spellStart"/>
      <w:r>
        <w:rPr>
          <w:rFonts w:ascii="Georgia" w:hAnsi="Georgia" w:cs="Georgia"/>
          <w:sz w:val="28"/>
          <w:szCs w:val="28"/>
          <w:lang w:val="en-US" w:eastAsia="en-US"/>
        </w:rPr>
        <w:t>Judyta</w:t>
      </w:r>
      <w:proofErr w:type="spellEnd"/>
      <w:r>
        <w:rPr>
          <w:rFonts w:ascii="Georgia" w:hAnsi="Georgia" w:cs="Georgia"/>
          <w:sz w:val="28"/>
          <w:szCs w:val="28"/>
          <w:lang w:val="en-US" w:eastAsia="en-US"/>
        </w:rPr>
        <w:t xml:space="preserve"> Sobel, Maria Sperling, Maria </w:t>
      </w:r>
      <w:proofErr w:type="spellStart"/>
      <w:r>
        <w:rPr>
          <w:rFonts w:ascii="Georgia" w:hAnsi="Georgia" w:cs="Georgia"/>
          <w:sz w:val="28"/>
          <w:szCs w:val="28"/>
          <w:lang w:val="en-US" w:eastAsia="en-US"/>
        </w:rPr>
        <w:t>Stangret</w:t>
      </w:r>
      <w:proofErr w:type="spellEnd"/>
      <w:r>
        <w:rPr>
          <w:rFonts w:ascii="Georgia" w:hAnsi="Georgia" w:cs="Georgia"/>
          <w:sz w:val="28"/>
          <w:szCs w:val="28"/>
          <w:lang w:val="en-US" w:eastAsia="en-US"/>
        </w:rPr>
        <w:t xml:space="preserve">-Kantor, Hanna </w:t>
      </w:r>
      <w:proofErr w:type="spellStart"/>
      <w:r>
        <w:rPr>
          <w:rFonts w:ascii="Georgia" w:hAnsi="Georgia" w:cs="Georgia"/>
          <w:sz w:val="28"/>
          <w:szCs w:val="28"/>
          <w:lang w:val="en-US" w:eastAsia="en-US"/>
        </w:rPr>
        <w:t>Ewa</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Stańska</w:t>
      </w:r>
      <w:proofErr w:type="spellEnd"/>
      <w:r>
        <w:rPr>
          <w:rFonts w:ascii="Georgia" w:hAnsi="Georgia" w:cs="Georgia"/>
          <w:sz w:val="28"/>
          <w:szCs w:val="28"/>
          <w:lang w:val="en-US" w:eastAsia="en-US"/>
        </w:rPr>
        <w:t xml:space="preserve">, Suzan Swale, Barbara </w:t>
      </w:r>
      <w:proofErr w:type="spellStart"/>
      <w:r>
        <w:rPr>
          <w:rFonts w:ascii="Georgia" w:hAnsi="Georgia" w:cs="Georgia"/>
          <w:sz w:val="28"/>
          <w:szCs w:val="28"/>
          <w:lang w:val="en-US" w:eastAsia="en-US"/>
        </w:rPr>
        <w:t>Szajdzińska</w:t>
      </w:r>
      <w:proofErr w:type="spellEnd"/>
      <w:r>
        <w:rPr>
          <w:rFonts w:ascii="Georgia" w:hAnsi="Georgia" w:cs="Georgia"/>
          <w:sz w:val="28"/>
          <w:szCs w:val="28"/>
          <w:lang w:val="en-US" w:eastAsia="en-US"/>
        </w:rPr>
        <w:t xml:space="preserve">-Krawczyk, Maria </w:t>
      </w:r>
      <w:proofErr w:type="spellStart"/>
      <w:r>
        <w:rPr>
          <w:rFonts w:ascii="Georgia" w:hAnsi="Georgia" w:cs="Georgia"/>
          <w:sz w:val="28"/>
          <w:szCs w:val="28"/>
          <w:lang w:val="en-US" w:eastAsia="en-US"/>
        </w:rPr>
        <w:t>Szulczewska</w:t>
      </w:r>
      <w:proofErr w:type="spellEnd"/>
      <w:r>
        <w:rPr>
          <w:rFonts w:ascii="Georgia" w:hAnsi="Georgia" w:cs="Georgia"/>
          <w:sz w:val="28"/>
          <w:szCs w:val="28"/>
          <w:lang w:val="en-US" w:eastAsia="en-US"/>
        </w:rPr>
        <w:t xml:space="preserve"> de </w:t>
      </w:r>
      <w:proofErr w:type="spellStart"/>
      <w:r>
        <w:rPr>
          <w:rFonts w:ascii="Georgia" w:hAnsi="Georgia" w:cs="Georgia"/>
          <w:sz w:val="28"/>
          <w:szCs w:val="28"/>
          <w:lang w:val="en-US" w:eastAsia="en-US"/>
        </w:rPr>
        <w:t>Regibus</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Franciszka</w:t>
      </w:r>
      <w:proofErr w:type="spellEnd"/>
      <w:r>
        <w:rPr>
          <w:rFonts w:ascii="Georgia" w:hAnsi="Georgia" w:cs="Georgia"/>
          <w:sz w:val="28"/>
          <w:szCs w:val="28"/>
          <w:lang w:val="en-US" w:eastAsia="en-US"/>
        </w:rPr>
        <w:t xml:space="preserve"> </w:t>
      </w:r>
      <w:proofErr w:type="spellStart"/>
      <w:r>
        <w:rPr>
          <w:rFonts w:ascii="Georgia" w:hAnsi="Georgia" w:cs="Georgia"/>
          <w:sz w:val="28"/>
          <w:szCs w:val="28"/>
          <w:lang w:val="en-US" w:eastAsia="en-US"/>
        </w:rPr>
        <w:t>Themerson</w:t>
      </w:r>
      <w:proofErr w:type="spellEnd"/>
      <w:r>
        <w:rPr>
          <w:rFonts w:ascii="Georgia" w:hAnsi="Georgia" w:cs="Georgia"/>
          <w:sz w:val="28"/>
          <w:szCs w:val="28"/>
          <w:lang w:val="en-US" w:eastAsia="en-US"/>
        </w:rPr>
        <w:t xml:space="preserve">, Teresa </w:t>
      </w:r>
      <w:proofErr w:type="spellStart"/>
      <w:r>
        <w:rPr>
          <w:rFonts w:ascii="Georgia" w:hAnsi="Georgia" w:cs="Georgia"/>
          <w:sz w:val="28"/>
          <w:szCs w:val="28"/>
          <w:lang w:val="en-US" w:eastAsia="en-US"/>
        </w:rPr>
        <w:t>Tyszkiewiczowa</w:t>
      </w:r>
      <w:proofErr w:type="spellEnd"/>
      <w:r>
        <w:rPr>
          <w:rFonts w:ascii="Georgia" w:hAnsi="Georgia" w:cs="Georgia"/>
          <w:sz w:val="28"/>
          <w:szCs w:val="28"/>
          <w:lang w:val="en-US" w:eastAsia="en-US"/>
        </w:rPr>
        <w:t xml:space="preserve">, Teresa </w:t>
      </w:r>
      <w:proofErr w:type="spellStart"/>
      <w:r>
        <w:rPr>
          <w:rFonts w:ascii="Georgia" w:hAnsi="Georgia" w:cs="Georgia"/>
          <w:sz w:val="28"/>
          <w:szCs w:val="28"/>
          <w:lang w:val="en-US" w:eastAsia="en-US"/>
        </w:rPr>
        <w:t>Tyszkiewicz</w:t>
      </w:r>
      <w:proofErr w:type="spellEnd"/>
      <w:r>
        <w:rPr>
          <w:rFonts w:ascii="Georgia" w:hAnsi="Georgia" w:cs="Georgia"/>
          <w:sz w:val="28"/>
          <w:szCs w:val="28"/>
          <w:lang w:val="en-US" w:eastAsia="en-US"/>
        </w:rPr>
        <w:t xml:space="preserve">, Ruth Ward, Hanna </w:t>
      </w:r>
      <w:proofErr w:type="spellStart"/>
      <w:r>
        <w:rPr>
          <w:rFonts w:ascii="Georgia" w:hAnsi="Georgia" w:cs="Georgia"/>
          <w:sz w:val="28"/>
          <w:szCs w:val="28"/>
          <w:lang w:val="en-US" w:eastAsia="en-US"/>
        </w:rPr>
        <w:t>Zawa</w:t>
      </w:r>
      <w:proofErr w:type="spellEnd"/>
      <w:r>
        <w:rPr>
          <w:rFonts w:ascii="Georgia" w:hAnsi="Georgia" w:cs="Georgia"/>
          <w:sz w:val="28"/>
          <w:szCs w:val="28"/>
          <w:lang w:val="en-US" w:eastAsia="en-US"/>
        </w:rPr>
        <w:t>-Cywińska</w:t>
      </w:r>
    </w:p>
    <w:sectPr w:rsidR="00A77B3E">
      <w:pgSz w:w="11906" w:h="16838"/>
      <w:pgMar w:top="1417" w:right="1417" w:bottom="1417" w:left="1417"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846AC"/>
    <w:rsid w:val="00466392"/>
    <w:rsid w:val="00587EB1"/>
    <w:rsid w:val="00720D96"/>
    <w:rsid w:val="0094248F"/>
    <w:rsid w:val="00A064D3"/>
    <w:rsid w:val="00A77B3E"/>
    <w:rsid w:val="00CA2A55"/>
    <w:rsid w:val="00E27C81"/>
    <w:rsid w:val="00F00E1D"/>
  </w:rsids>
  <m:mathPr>
    <m:mathFont m:val="Cambria Math"/>
    <m:brkBin m:val="before"/>
    <m:brkBinSub m:val="--"/>
    <m:smallFrac m:val="0"/>
    <m:dispDef/>
    <m:lMargin m:val="0"/>
    <m:rMargin m:val="0"/>
    <m:defJc m:val="centerGroup"/>
    <m:wrapRight/>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45588"/>
  <w15:docId w15:val="{880CB690-41A7-445A-A8A1-4999E56F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pPr>
      <w:spacing w:after="0" w:line="240" w:lineRule="auto"/>
    </w:pPr>
    <w:rPr>
      <w:rFonts w:ascii="Times" w:hAnsi="Times" w:cs="Times"/>
      <w:color w:val="000000"/>
      <w:sz w:val="18"/>
      <w:szCs w:val="18"/>
    </w:rPr>
  </w:style>
  <w:style w:type="paragraph" w:styleId="Nagwek1">
    <w:name w:val="heading 1"/>
    <w:basedOn w:val="Normalny"/>
    <w:next w:val="Normalny"/>
    <w:link w:val="Nagwek1Znak"/>
    <w:uiPriority w:val="9"/>
    <w:qFormat/>
    <w:rsid w:val="00EF7B96"/>
    <w:pPr>
      <w:keepNext/>
      <w:spacing w:before="240" w:after="60"/>
      <w:outlineLvl w:val="0"/>
    </w:pPr>
    <w:rPr>
      <w:rFonts w:ascii="Cambria" w:hAnsi="Cambria" w:cs="Cambria"/>
      <w:b/>
      <w:bCs/>
      <w:sz w:val="32"/>
      <w:szCs w:val="32"/>
    </w:rPr>
  </w:style>
  <w:style w:type="paragraph" w:styleId="Nagwek2">
    <w:name w:val="heading 2"/>
    <w:basedOn w:val="Normalny"/>
    <w:next w:val="Normalny"/>
    <w:link w:val="Nagwek2Znak"/>
    <w:uiPriority w:val="9"/>
    <w:qFormat/>
    <w:rsid w:val="00EF7B96"/>
    <w:pPr>
      <w:keepNext/>
      <w:keepLines/>
      <w:spacing w:before="360" w:after="80"/>
      <w:outlineLvl w:val="1"/>
    </w:pPr>
    <w:rPr>
      <w:b/>
      <w:bCs/>
      <w:sz w:val="36"/>
      <w:szCs w:val="36"/>
    </w:rPr>
  </w:style>
  <w:style w:type="paragraph" w:styleId="Nagwek3">
    <w:name w:val="heading 3"/>
    <w:basedOn w:val="Normalny"/>
    <w:next w:val="Normalny"/>
    <w:link w:val="Nagwek3Znak"/>
    <w:uiPriority w:val="9"/>
    <w:qFormat/>
    <w:rsid w:val="00EF7B96"/>
    <w:pPr>
      <w:keepNext/>
      <w:keepLines/>
      <w:spacing w:before="280" w:after="80"/>
      <w:outlineLvl w:val="2"/>
    </w:pPr>
    <w:rPr>
      <w:b/>
      <w:bCs/>
      <w:sz w:val="28"/>
      <w:szCs w:val="28"/>
    </w:rPr>
  </w:style>
  <w:style w:type="paragraph" w:styleId="Nagwek4">
    <w:name w:val="heading 4"/>
    <w:basedOn w:val="Normalny"/>
    <w:next w:val="Normalny"/>
    <w:link w:val="Nagwek4Znak"/>
    <w:uiPriority w:val="9"/>
    <w:qFormat/>
    <w:rsid w:val="00EF7B96"/>
    <w:pPr>
      <w:keepNext/>
      <w:keepLines/>
      <w:spacing w:before="240" w:after="40"/>
      <w:outlineLvl w:val="3"/>
    </w:pPr>
    <w:rPr>
      <w:b/>
      <w:bCs/>
      <w:sz w:val="24"/>
      <w:szCs w:val="24"/>
    </w:rPr>
  </w:style>
  <w:style w:type="paragraph" w:styleId="Nagwek5">
    <w:name w:val="heading 5"/>
    <w:basedOn w:val="Normalny"/>
    <w:next w:val="Normalny"/>
    <w:link w:val="Nagwek5Znak"/>
    <w:uiPriority w:val="9"/>
    <w:qFormat/>
    <w:rsid w:val="00EF7B96"/>
    <w:pPr>
      <w:keepNext/>
      <w:keepLines/>
      <w:spacing w:before="220" w:after="40"/>
      <w:outlineLvl w:val="4"/>
    </w:pPr>
    <w:rPr>
      <w:b/>
      <w:bCs/>
      <w:sz w:val="22"/>
      <w:szCs w:val="22"/>
    </w:rPr>
  </w:style>
  <w:style w:type="paragraph" w:styleId="Nagwek6">
    <w:name w:val="heading 6"/>
    <w:basedOn w:val="Normalny"/>
    <w:next w:val="Normalny"/>
    <w:link w:val="Nagwek6Znak"/>
    <w:uiPriority w:val="9"/>
    <w:qFormat/>
    <w:rsid w:val="00EF7B96"/>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color w:val="000000"/>
      <w:kern w:val="32"/>
      <w:sz w:val="32"/>
      <w:szCs w:val="32"/>
    </w:rPr>
  </w:style>
  <w:style w:type="character" w:customStyle="1" w:styleId="Nagwek2Znak">
    <w:name w:val="Nagłówek 2 Znak"/>
    <w:basedOn w:val="Domylnaczcionkaakapitu"/>
    <w:link w:val="Nagwek2"/>
    <w:uiPriority w:val="9"/>
    <w:semiHidden/>
    <w:rPr>
      <w:rFonts w:asciiTheme="majorHAnsi" w:eastAsiaTheme="majorEastAsia" w:hAnsiTheme="majorHAnsi" w:cstheme="majorBidi"/>
      <w:b/>
      <w:bCs/>
      <w:i/>
      <w:iCs/>
      <w:color w:val="000000"/>
      <w:sz w:val="28"/>
      <w:szCs w:val="28"/>
    </w:rPr>
  </w:style>
  <w:style w:type="character" w:customStyle="1" w:styleId="Nagwek3Znak">
    <w:name w:val="Nagłówek 3 Znak"/>
    <w:basedOn w:val="Domylnaczcionkaakapitu"/>
    <w:link w:val="Nagwek3"/>
    <w:uiPriority w:val="9"/>
    <w:semiHidden/>
    <w:rPr>
      <w:rFonts w:asciiTheme="majorHAnsi" w:eastAsiaTheme="majorEastAsia" w:hAnsiTheme="majorHAnsi" w:cstheme="majorBidi"/>
      <w:b/>
      <w:bCs/>
      <w:color w:val="000000"/>
      <w:sz w:val="26"/>
      <w:szCs w:val="26"/>
    </w:rPr>
  </w:style>
  <w:style w:type="character" w:customStyle="1" w:styleId="Nagwek4Znak">
    <w:name w:val="Nagłówek 4 Znak"/>
    <w:basedOn w:val="Domylnaczcionkaakapitu"/>
    <w:link w:val="Nagwek4"/>
    <w:uiPriority w:val="9"/>
    <w:semiHidden/>
    <w:rPr>
      <w:rFonts w:asciiTheme="minorHAnsi" w:eastAsiaTheme="minorEastAsia" w:hAnsiTheme="minorHAnsi" w:cstheme="minorBidi"/>
      <w:b/>
      <w:bCs/>
      <w:color w:val="000000"/>
      <w:sz w:val="28"/>
      <w:szCs w:val="28"/>
    </w:rPr>
  </w:style>
  <w:style w:type="character" w:customStyle="1" w:styleId="Nagwek5Znak">
    <w:name w:val="Nagłówek 5 Znak"/>
    <w:basedOn w:val="Domylnaczcionkaakapitu"/>
    <w:link w:val="Nagwek5"/>
    <w:uiPriority w:val="9"/>
    <w:semiHidden/>
    <w:rPr>
      <w:rFonts w:asciiTheme="minorHAnsi" w:eastAsiaTheme="minorEastAsia" w:hAnsiTheme="minorHAnsi" w:cstheme="minorBidi"/>
      <w:b/>
      <w:bCs/>
      <w:i/>
      <w:iCs/>
      <w:color w:val="000000"/>
      <w:sz w:val="26"/>
      <w:szCs w:val="26"/>
    </w:rPr>
  </w:style>
  <w:style w:type="character" w:customStyle="1" w:styleId="Nagwek6Znak">
    <w:name w:val="Nagłówek 6 Znak"/>
    <w:basedOn w:val="Domylnaczcionkaakapitu"/>
    <w:link w:val="Nagwek6"/>
    <w:uiPriority w:val="9"/>
    <w:semiHidden/>
    <w:rPr>
      <w:rFonts w:asciiTheme="minorHAnsi" w:eastAsiaTheme="minorEastAsia" w:hAnsiTheme="minorHAnsi" w:cstheme="minorBidi"/>
      <w:b/>
      <w:bCs/>
      <w:color w:val="000000"/>
    </w:rPr>
  </w:style>
  <w:style w:type="paragraph" w:styleId="Tytu">
    <w:name w:val="Title"/>
    <w:basedOn w:val="Normalny"/>
    <w:link w:val="TytuZnak"/>
    <w:uiPriority w:val="10"/>
    <w:qFormat/>
    <w:rsid w:val="00EF7B96"/>
    <w:pPr>
      <w:keepNext/>
      <w:keepLines/>
      <w:spacing w:before="480" w:after="120"/>
    </w:pPr>
    <w:rPr>
      <w:b/>
      <w:bCs/>
      <w:sz w:val="72"/>
      <w:szCs w:val="72"/>
    </w:rPr>
  </w:style>
  <w:style w:type="character" w:customStyle="1" w:styleId="TytuZnak">
    <w:name w:val="Tytuł Znak"/>
    <w:basedOn w:val="Domylnaczcionkaakapitu"/>
    <w:link w:val="Tytu"/>
    <w:uiPriority w:val="10"/>
    <w:rPr>
      <w:rFonts w:asciiTheme="majorHAnsi" w:eastAsiaTheme="majorEastAsia" w:hAnsiTheme="majorHAnsi" w:cstheme="majorBidi"/>
      <w:b/>
      <w:bCs/>
      <w:color w:val="000000"/>
      <w:kern w:val="28"/>
      <w:sz w:val="32"/>
      <w:szCs w:val="32"/>
    </w:rPr>
  </w:style>
  <w:style w:type="paragraph" w:styleId="Podtytu">
    <w:name w:val="Subtitle"/>
    <w:basedOn w:val="Normalny"/>
    <w:link w:val="PodtytuZnak"/>
    <w:uiPriority w:val="11"/>
    <w:qFormat/>
    <w:rsid w:val="00EF7B96"/>
    <w:pPr>
      <w:keepNext/>
      <w:keepLines/>
      <w:spacing w:before="360" w:after="80"/>
    </w:pPr>
    <w:rPr>
      <w:rFonts w:ascii="Georgia" w:hAnsi="Georgia" w:cs="Georgia"/>
      <w:i/>
      <w:iCs/>
      <w:color w:val="666666"/>
      <w:sz w:val="48"/>
      <w:szCs w:val="48"/>
    </w:rPr>
  </w:style>
  <w:style w:type="character" w:customStyle="1" w:styleId="PodtytuZnak">
    <w:name w:val="Podtytuł Znak"/>
    <w:basedOn w:val="Domylnaczcionkaakapitu"/>
    <w:link w:val="Podtytu"/>
    <w:uiPriority w:val="11"/>
    <w:rPr>
      <w:rFonts w:asciiTheme="majorHAnsi" w:eastAsiaTheme="majorEastAsia" w:hAnsiTheme="majorHAnsi" w:cstheme="majorBidi"/>
      <w:color w:val="000000"/>
      <w:sz w:val="24"/>
      <w:szCs w:val="24"/>
    </w:rPr>
  </w:style>
  <w:style w:type="character" w:styleId="Odwoaniedokomentarza">
    <w:name w:val="annotation reference"/>
    <w:basedOn w:val="Domylnaczcionkaakapitu"/>
    <w:uiPriority w:val="99"/>
    <w:rsid w:val="00805BCE"/>
    <w:rPr>
      <w:sz w:val="16"/>
      <w:szCs w:val="16"/>
    </w:rPr>
  </w:style>
  <w:style w:type="paragraph" w:styleId="Tekstdymka">
    <w:name w:val="Balloon Text"/>
    <w:basedOn w:val="Normalny"/>
    <w:link w:val="TekstdymkaZnak"/>
    <w:rsid w:val="00E27C81"/>
    <w:rPr>
      <w:rFonts w:ascii="Tahoma" w:hAnsi="Tahoma" w:cs="Tahoma"/>
      <w:sz w:val="16"/>
      <w:szCs w:val="16"/>
    </w:rPr>
  </w:style>
  <w:style w:type="character" w:customStyle="1" w:styleId="TekstdymkaZnak">
    <w:name w:val="Tekst dymka Znak"/>
    <w:basedOn w:val="Domylnaczcionkaakapitu"/>
    <w:link w:val="Tekstdymka"/>
    <w:rsid w:val="00E27C81"/>
    <w:rPr>
      <w:rFonts w:ascii="Tahoma" w:hAnsi="Tahoma" w:cs="Tahoma"/>
      <w:color w:val="000000"/>
      <w:sz w:val="16"/>
      <w:szCs w:val="16"/>
    </w:rPr>
  </w:style>
  <w:style w:type="paragraph" w:styleId="Tekstkomentarza">
    <w:name w:val="annotation text"/>
    <w:basedOn w:val="Normalny"/>
    <w:link w:val="TekstkomentarzaZnak"/>
    <w:semiHidden/>
    <w:unhideWhenUsed/>
    <w:rPr>
      <w:sz w:val="20"/>
      <w:szCs w:val="20"/>
    </w:rPr>
  </w:style>
  <w:style w:type="character" w:customStyle="1" w:styleId="TekstkomentarzaZnak">
    <w:name w:val="Tekst komentarza Znak"/>
    <w:basedOn w:val="Domylnaczcionkaakapitu"/>
    <w:link w:val="Tekstkomentarza"/>
    <w:semiHidden/>
    <w:rPr>
      <w:rFonts w:ascii="Times" w:hAnsi="Times" w:cs="Time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1377</Words>
  <Characters>8267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DWitula</cp:lastModifiedBy>
  <cp:revision>2</cp:revision>
  <dcterms:created xsi:type="dcterms:W3CDTF">2024-03-05T14:04:00Z</dcterms:created>
  <dcterms:modified xsi:type="dcterms:W3CDTF">2024-03-05T14:04:00Z</dcterms:modified>
</cp:coreProperties>
</file>