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7EC9F" w14:textId="1B1E9FEE" w:rsidR="008366F4" w:rsidRPr="0037688D" w:rsidRDefault="008366F4" w:rsidP="0037688D">
      <w:pPr>
        <w:pStyle w:val="Nagwek1"/>
      </w:pPr>
      <w:r w:rsidRPr="0037688D">
        <w:t xml:space="preserve">DZIAŁ: </w:t>
      </w:r>
      <w:r w:rsidR="007E0BD8">
        <w:t>KOMPOZYCJA PRZEST</w:t>
      </w:r>
      <w:r w:rsidR="00962FC8">
        <w:t>RZ</w:t>
      </w:r>
      <w:r w:rsidR="007E0BD8">
        <w:t>ENNA</w:t>
      </w:r>
    </w:p>
    <w:p w14:paraId="241D4F94" w14:textId="4EAD2CA2" w:rsidR="00B85457" w:rsidRDefault="008366F4" w:rsidP="00B85457">
      <w:pPr>
        <w:spacing w:line="360" w:lineRule="auto"/>
        <w:rPr>
          <w:rFonts w:ascii="United Sans Rg Lt" w:hAnsi="United Sans Rg Lt"/>
          <w:color w:val="FF0000"/>
          <w:sz w:val="22"/>
          <w:szCs w:val="22"/>
          <w:lang w:val="pl-PL"/>
        </w:rPr>
      </w:pPr>
      <w:r w:rsidRPr="005C6711">
        <w:rPr>
          <w:rFonts w:ascii="United Sans Rg Lt" w:hAnsi="United Sans Rg Lt"/>
          <w:sz w:val="22"/>
          <w:szCs w:val="22"/>
          <w:lang w:val="pl-PL"/>
        </w:rPr>
        <w:t xml:space="preserve">Dział </w:t>
      </w:r>
      <w:r w:rsidR="00262A76">
        <w:rPr>
          <w:rFonts w:ascii="United Sans Rg Lt" w:hAnsi="United Sans Rg Lt"/>
          <w:sz w:val="22"/>
          <w:szCs w:val="22"/>
          <w:lang w:val="pl-PL"/>
        </w:rPr>
        <w:t>„</w:t>
      </w:r>
      <w:r w:rsidR="005C6711" w:rsidRPr="00262A76">
        <w:rPr>
          <w:rFonts w:ascii="United Sans Rg Lt" w:hAnsi="United Sans Rg Lt"/>
          <w:iCs/>
          <w:sz w:val="22"/>
          <w:szCs w:val="22"/>
          <w:lang w:val="pl-PL"/>
        </w:rPr>
        <w:t>Kompozycja przestrzenna</w:t>
      </w:r>
      <w:r w:rsidR="00262A76" w:rsidRPr="00057608"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Pr="005C6711">
        <w:rPr>
          <w:rFonts w:ascii="United Sans Rg Lt" w:hAnsi="United Sans Rg Lt"/>
          <w:sz w:val="22"/>
          <w:szCs w:val="22"/>
          <w:lang w:val="pl-PL"/>
        </w:rPr>
        <w:t xml:space="preserve"> umieszczony jest na </w:t>
      </w:r>
      <w:r w:rsidR="0037688D" w:rsidRPr="005C6711">
        <w:rPr>
          <w:rFonts w:ascii="United Sans Rg Lt" w:hAnsi="United Sans Rg Lt"/>
          <w:sz w:val="22"/>
          <w:szCs w:val="22"/>
          <w:lang w:val="pl-PL"/>
        </w:rPr>
        <w:t>2</w:t>
      </w:r>
      <w:r w:rsidRPr="005C6711">
        <w:rPr>
          <w:rFonts w:ascii="United Sans Rg Lt" w:hAnsi="United Sans Rg Lt"/>
          <w:sz w:val="22"/>
          <w:szCs w:val="22"/>
          <w:lang w:val="pl-PL"/>
        </w:rPr>
        <w:t xml:space="preserve"> piętrze w budynku ms</w:t>
      </w:r>
      <w:r w:rsidRPr="005C6711">
        <w:rPr>
          <w:rFonts w:ascii="United Sans Rg Lt" w:hAnsi="United Sans Rg Lt"/>
          <w:sz w:val="22"/>
          <w:szCs w:val="22"/>
          <w:vertAlign w:val="superscript"/>
          <w:lang w:val="pl-PL"/>
        </w:rPr>
        <w:t>2</w:t>
      </w:r>
      <w:r w:rsidR="0037688D" w:rsidRPr="005C6711">
        <w:rPr>
          <w:rFonts w:ascii="United Sans Rg Lt" w:hAnsi="United Sans Rg Lt"/>
          <w:sz w:val="22"/>
          <w:szCs w:val="22"/>
          <w:lang w:val="pl-PL"/>
        </w:rPr>
        <w:t>. Po wejściu do galerii</w:t>
      </w:r>
      <w:r w:rsidR="00F0574E" w:rsidRPr="005C6711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5C6711" w:rsidRPr="005C6711">
        <w:rPr>
          <w:rFonts w:ascii="United Sans Rg Lt" w:hAnsi="United Sans Rg Lt"/>
          <w:sz w:val="22"/>
          <w:szCs w:val="22"/>
          <w:lang w:val="pl-PL"/>
        </w:rPr>
        <w:t xml:space="preserve">skręcamy w prawo i po przejściu około 6 metrów wchodzimy do przestrzeni tego działu. </w:t>
      </w:r>
      <w:r w:rsidR="008D7944">
        <w:rPr>
          <w:rFonts w:ascii="United Sans Rg Lt" w:hAnsi="United Sans Rg Lt"/>
          <w:sz w:val="22"/>
          <w:szCs w:val="22"/>
          <w:lang w:val="pl-PL"/>
        </w:rPr>
        <w:t>Znajdujemy się w dużej, kwadratowej sali o wymiarach około 8 x 8 metrów. Wgłębi z prawej strony odchodzi długa na około 6 metrów i wąska na około 4 metry wnęka. Na ścianie tuż obok wejścia po prawej stronie wisi praca Le Corbusiera</w:t>
      </w:r>
      <w:r w:rsidR="00E03656">
        <w:rPr>
          <w:rFonts w:ascii="United Sans Rg Lt" w:hAnsi="United Sans Rg Lt"/>
          <w:sz w:val="22"/>
          <w:szCs w:val="22"/>
          <w:lang w:val="pl-PL"/>
        </w:rPr>
        <w:t>. D</w:t>
      </w:r>
      <w:r w:rsidR="008D7944">
        <w:rPr>
          <w:rFonts w:ascii="United Sans Rg Lt" w:hAnsi="United Sans Rg Lt"/>
          <w:sz w:val="22"/>
          <w:szCs w:val="22"/>
          <w:lang w:val="pl-PL"/>
        </w:rPr>
        <w:t>alej poruszamy się prosto, na ścianie po prawej stronie mamy wydrukowany tekst opisujący</w:t>
      </w:r>
      <w:r w:rsidR="00F0574E" w:rsidRPr="005C6711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E03656">
        <w:rPr>
          <w:rFonts w:ascii="United Sans Rg Lt" w:hAnsi="United Sans Rg Lt"/>
          <w:sz w:val="22"/>
          <w:szCs w:val="22"/>
          <w:lang w:val="pl-PL"/>
        </w:rPr>
        <w:t xml:space="preserve">koncepcję działu, a za na podłodze instalację zbudowaną z 3 czarnych płyt. Docieramy do wnęki, do której wchodzimy skręcając w prawą stronę. </w:t>
      </w:r>
      <w:r w:rsidR="00FE70E5">
        <w:rPr>
          <w:rFonts w:ascii="United Sans Rg Lt" w:hAnsi="United Sans Rg Lt"/>
          <w:sz w:val="22"/>
          <w:szCs w:val="22"/>
          <w:lang w:val="pl-PL"/>
        </w:rPr>
        <w:t>Na ścianie po prawej stronie wisi praca Kamoji, a na długim postumencie z lewej strony ustawione są 2 rzeźby Katarzyny Kobro oraz 4 instalacje Łukasza Skąpskiego. Dochodzimy do końca długiego postu</w:t>
      </w:r>
      <w:r w:rsidR="00EA298A">
        <w:rPr>
          <w:rFonts w:ascii="United Sans Rg Lt" w:hAnsi="United Sans Rg Lt"/>
          <w:sz w:val="22"/>
          <w:szCs w:val="22"/>
          <w:lang w:val="pl-PL"/>
        </w:rPr>
        <w:t>m</w:t>
      </w:r>
      <w:r w:rsidR="00FE70E5">
        <w:rPr>
          <w:rFonts w:ascii="United Sans Rg Lt" w:hAnsi="United Sans Rg Lt"/>
          <w:sz w:val="22"/>
          <w:szCs w:val="22"/>
          <w:lang w:val="pl-PL"/>
        </w:rPr>
        <w:t>e</w:t>
      </w:r>
      <w:r w:rsidR="00EA298A">
        <w:rPr>
          <w:rFonts w:ascii="United Sans Rg Lt" w:hAnsi="United Sans Rg Lt"/>
          <w:sz w:val="22"/>
          <w:szCs w:val="22"/>
          <w:lang w:val="pl-PL"/>
        </w:rPr>
        <w:t>n</w:t>
      </w:r>
      <w:r w:rsidR="00FE70E5">
        <w:rPr>
          <w:rFonts w:ascii="United Sans Rg Lt" w:hAnsi="United Sans Rg Lt"/>
          <w:sz w:val="22"/>
          <w:szCs w:val="22"/>
          <w:lang w:val="pl-PL"/>
        </w:rPr>
        <w:t xml:space="preserve">tu, na ścianie po prawej stronie wisi praca Maty. Skręcamy z lewo. Na przedłużeniu postumentu, na osobnym kubiku znajduje się jeszcze rzeźba Gizeli Mickiewicz. Poruszamy się wzdłuż ściany, na które po prawej stronie wisi 6 prac: Żarnower, Wejmana i Fishera. </w:t>
      </w:r>
      <w:r w:rsidR="00EA298A">
        <w:rPr>
          <w:rFonts w:ascii="United Sans Rg Lt" w:hAnsi="United Sans Rg Lt"/>
          <w:sz w:val="22"/>
          <w:szCs w:val="22"/>
          <w:lang w:val="pl-PL"/>
        </w:rPr>
        <w:t>Idąc dalej na wprost, mijamy po prawej stronie rzeźbę Morela i skręcamy w lewo. Na ścianie po prawej stronie znajdują się 3 prace – Kossoffa, Bąkowskiego i Bielawskiej. Po lewej stronie na podłodze ustawiono „Rzeźbę-Pawilon” Dana Grahama. Skręcamy w lewo. Na kolejnej ścianie po prawej stronie wiszą 2 prace – Kolibala i Nakonechnej.</w:t>
      </w:r>
    </w:p>
    <w:p w14:paraId="3FBD6DDA" w14:textId="253F2AE4" w:rsidR="00B85457" w:rsidRDefault="00086828" w:rsidP="00B85457">
      <w:pPr>
        <w:pStyle w:val="Nagwek2"/>
        <w:rPr>
          <w:i/>
          <w:iCs/>
          <w:lang w:val="pl-PL"/>
        </w:rPr>
      </w:pPr>
      <w:r>
        <w:rPr>
          <w:lang w:val="pl-PL"/>
        </w:rPr>
        <w:t xml:space="preserve">Koncepcja działu: </w:t>
      </w:r>
      <w:r w:rsidR="007E0BD8" w:rsidRPr="00057608">
        <w:rPr>
          <w:lang w:val="pl-PL"/>
        </w:rPr>
        <w:t>KOMPOZYCJA PRZEST</w:t>
      </w:r>
      <w:r w:rsidR="00962FC8" w:rsidRPr="00057608">
        <w:rPr>
          <w:lang w:val="pl-PL"/>
        </w:rPr>
        <w:t>RZ</w:t>
      </w:r>
      <w:r w:rsidR="007E0BD8" w:rsidRPr="00057608">
        <w:rPr>
          <w:lang w:val="pl-PL"/>
        </w:rPr>
        <w:t>ENNA</w:t>
      </w:r>
    </w:p>
    <w:p w14:paraId="39F48D22" w14:textId="2BCA11FC" w:rsidR="00297601" w:rsidRDefault="00297601" w:rsidP="00297601">
      <w:pPr>
        <w:pStyle w:val="Nagwek2"/>
        <w:spacing w:line="360" w:lineRule="auto"/>
        <w:rPr>
          <w:rFonts w:ascii="United Sans Rg Lt" w:eastAsia="Times" w:hAnsi="United Sans Rg Lt" w:cs="Times"/>
          <w:color w:val="auto"/>
          <w:sz w:val="22"/>
          <w:szCs w:val="22"/>
          <w:lang w:val="pl-PL"/>
        </w:rPr>
      </w:pPr>
      <w:r w:rsidRPr="00297601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Na początku XX wieku dużą rolę w projektowaniu przestrzeni odegrał funkcjonalizm. Zakładał on, że najważniejsze jest to, do czego coś służy, a nie jak wygląda. Uważano, że dobrze zaprojektowany przedmiot jest ładny sam w sobie i nie potrzebuje ozdób.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 </w:t>
      </w:r>
      <w:r w:rsidRPr="00297601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Rzeźbiarka Katarzyna Kobro pisała, że jej abstrakcyjne rzeźby są próbą myślenia o architekturze przyszłych miast i o tym, jak ludzie będą w nich żyć.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 Jednak n</w:t>
      </w:r>
      <w:r w:rsidRPr="00297601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owoczesność często krytykuje się za brak empatii. Dobrze zaplanowana przestrzeń może bowiem także ograniczać i kontrolować ludzi. Dlatego nowoczesność łączy w sobie nadzieję na lepsze warunki życia, ale też lęk przed 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kompresją przestrzeni</w:t>
      </w:r>
      <w:r w:rsidRPr="00297601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.</w:t>
      </w:r>
      <w:r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 xml:space="preserve"> </w:t>
      </w:r>
      <w:r w:rsidRPr="00297601">
        <w:rPr>
          <w:rFonts w:ascii="United Sans Rg Lt" w:eastAsia="Times" w:hAnsi="United Sans Rg Lt" w:cs="Times"/>
          <w:color w:val="auto"/>
          <w:sz w:val="22"/>
          <w:szCs w:val="22"/>
          <w:lang w:val="pl-PL"/>
        </w:rPr>
        <w:t>Artyści zauważają, że te same idee mogą posłużyć do stworzenia wygodnego mieszkania, ale też więzienia albo muru oddzielającego ludzi od siebie.</w:t>
      </w:r>
    </w:p>
    <w:p w14:paraId="4AF13C0E" w14:textId="12E0178F" w:rsidR="008366F4" w:rsidRDefault="008366F4" w:rsidP="00536EEA">
      <w:pPr>
        <w:pStyle w:val="Nagwek2"/>
        <w:spacing w:after="0" w:line="360" w:lineRule="auto"/>
        <w:rPr>
          <w:rFonts w:ascii="United Sans Rg Lt" w:hAnsi="United Sans Rg Lt"/>
          <w:i/>
          <w:lang w:val="pl-PL"/>
        </w:rPr>
      </w:pPr>
      <w:r w:rsidRPr="0037688D">
        <w:rPr>
          <w:rFonts w:ascii="United Sans Rg Lt" w:hAnsi="United Sans Rg Lt"/>
          <w:lang w:val="pl-PL"/>
        </w:rPr>
        <w:t xml:space="preserve">Dzieła zgromadzone w dziale </w:t>
      </w:r>
      <w:r w:rsidR="007E0BD8" w:rsidRPr="00057608">
        <w:rPr>
          <w:rFonts w:ascii="United Sans Rg Lt" w:hAnsi="United Sans Rg Lt"/>
          <w:iCs/>
          <w:lang w:val="pl-PL"/>
        </w:rPr>
        <w:t>KOMPOZYCJA PRZESTRZENNA</w:t>
      </w:r>
    </w:p>
    <w:p w14:paraId="0388298C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 xml:space="preserve">Le Corbusier </w:t>
      </w:r>
    </w:p>
    <w:p w14:paraId="19AE96DC" w14:textId="360671E7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bookmarkStart w:id="0" w:name="_Hlk217295845"/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bookmarkEnd w:id="0"/>
      <w:r w:rsidRPr="00057608"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Kompozycja figuralna z trzema postaciami</w:t>
      </w:r>
      <w:r w:rsidRPr="00057608"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 xml:space="preserve">, 1946 </w:t>
      </w:r>
    </w:p>
    <w:p w14:paraId="59DE35D6" w14:textId="21E40D01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tusz, gwasz, papier</w:t>
      </w:r>
    </w:p>
    <w:p w14:paraId="3CC42A42" w14:textId="77777777" w:rsidR="00536EEA" w:rsidRPr="00297601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01252E">
        <w:rPr>
          <w:rFonts w:ascii="United Sans Rg Lt" w:hAnsi="United Sans Rg Lt"/>
          <w:sz w:val="22"/>
          <w:szCs w:val="22"/>
          <w:lang w:val="pl-PL"/>
        </w:rPr>
        <w:lastRenderedPageBreak/>
        <w:t>Le Corbusier był jednym z najważniejszych architektów modernizmu. Po wojnie łączył malarstwo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01252E">
        <w:rPr>
          <w:rFonts w:ascii="United Sans Rg Lt" w:hAnsi="United Sans Rg Lt"/>
          <w:sz w:val="22"/>
          <w:szCs w:val="22"/>
          <w:lang w:val="pl-PL"/>
        </w:rPr>
        <w:t>architekturę, traktując sztukę jako część myślenia o przestrzeni.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01252E">
        <w:rPr>
          <w:rFonts w:ascii="United Sans Rg Lt" w:hAnsi="United Sans Rg Lt"/>
          <w:sz w:val="22"/>
          <w:szCs w:val="22"/>
          <w:lang w:val="pl-PL"/>
        </w:rPr>
        <w:t>Praca zestawia miękkie, organiczne kształty z płaskimi plamami koloru i wyraźnym konturem. Trzy figury tworzą rytmiczny układ</w:t>
      </w:r>
      <w:r>
        <w:rPr>
          <w:rFonts w:ascii="United Sans Rg Lt" w:hAnsi="United Sans Rg Lt"/>
          <w:sz w:val="22"/>
          <w:szCs w:val="22"/>
          <w:lang w:val="pl-PL"/>
        </w:rPr>
        <w:t xml:space="preserve"> i oparte są na systemie</w:t>
      </w:r>
      <w:r w:rsidRPr="0001252E">
        <w:rPr>
          <w:rFonts w:ascii="United Sans Rg Lt" w:hAnsi="United Sans Rg Lt"/>
          <w:sz w:val="22"/>
          <w:szCs w:val="22"/>
          <w:lang w:val="pl-PL"/>
        </w:rPr>
        <w:t xml:space="preserve"> proporcji opracowan</w:t>
      </w:r>
      <w:r>
        <w:rPr>
          <w:rFonts w:ascii="United Sans Rg Lt" w:hAnsi="United Sans Rg Lt"/>
          <w:sz w:val="22"/>
          <w:szCs w:val="22"/>
          <w:lang w:val="pl-PL"/>
        </w:rPr>
        <w:t>ym</w:t>
      </w:r>
      <w:r w:rsidRPr="0001252E">
        <w:rPr>
          <w:rFonts w:ascii="United Sans Rg Lt" w:hAnsi="United Sans Rg Lt"/>
          <w:sz w:val="22"/>
          <w:szCs w:val="22"/>
          <w:lang w:val="pl-PL"/>
        </w:rPr>
        <w:t xml:space="preserve"> przez Le Corbusiera.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01252E">
        <w:rPr>
          <w:rFonts w:ascii="United Sans Rg Lt" w:hAnsi="United Sans Rg Lt"/>
          <w:sz w:val="22"/>
          <w:szCs w:val="22"/>
          <w:lang w:val="pl-PL"/>
        </w:rPr>
        <w:t>Rysunek ma wyjątkową historię: artysta podarował go Szymonowi Syrkusowi, jednemu z najważniejszych polskich architektów modernizmu. Gest ten pokazuje wymianę idei w międzynarodowej awangardzie po II wojnie światowej.</w:t>
      </w:r>
    </w:p>
    <w:p w14:paraId="7D1A2E01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>Nairy Baghramian</w:t>
      </w:r>
    </w:p>
    <w:p w14:paraId="7063E002" w14:textId="7469A527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Gęby ze złotymi zębami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2005</w:t>
      </w:r>
    </w:p>
    <w:p w14:paraId="4295B279" w14:textId="6EB6C843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 xml:space="preserve">metal, lakier, płyta wiórowa </w:t>
      </w:r>
    </w:p>
    <w:p w14:paraId="03ECAEA4" w14:textId="77777777" w:rsidR="00536EEA" w:rsidRPr="00297601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536EEA">
        <w:rPr>
          <w:rFonts w:ascii="United Sans Rg Lt" w:hAnsi="United Sans Rg Lt"/>
          <w:sz w:val="22"/>
          <w:szCs w:val="22"/>
          <w:lang w:val="pl-PL"/>
        </w:rPr>
        <w:t xml:space="preserve">Trzy czarne płyty, podparte cienkimi prętami i unoszące się nad ramami na ziemi, przypominają geometryczne pułapki. </w:t>
      </w:r>
      <w:r>
        <w:rPr>
          <w:rFonts w:ascii="United Sans Rg Lt" w:hAnsi="United Sans Rg Lt"/>
          <w:sz w:val="22"/>
          <w:szCs w:val="22"/>
          <w:lang w:val="pl-PL"/>
        </w:rPr>
        <w:t>T</w:t>
      </w:r>
      <w:r w:rsidRPr="00536EEA">
        <w:rPr>
          <w:rFonts w:ascii="United Sans Rg Lt" w:hAnsi="United Sans Rg Lt"/>
          <w:sz w:val="22"/>
          <w:szCs w:val="22"/>
          <w:lang w:val="pl-PL"/>
        </w:rPr>
        <w:t>ytuł nadaje formom przewrotne znaczenie i sugeruje społeczne analogie.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536EEA">
        <w:rPr>
          <w:rFonts w:ascii="United Sans Rg Lt" w:hAnsi="United Sans Rg Lt"/>
          <w:sz w:val="22"/>
          <w:szCs w:val="22"/>
          <w:lang w:val="pl-PL"/>
        </w:rPr>
        <w:t>Baghramian łączy minimalizm z refleksją nad kulturą i codziennym życiem. Choć prace są abstrakcyjne, prowadzą widza do opowieści, zasugerowanych przez kształty i tytuły.</w:t>
      </w:r>
    </w:p>
    <w:p w14:paraId="24C8C243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 xml:space="preserve">Koji Kamoji </w:t>
      </w:r>
    </w:p>
    <w:p w14:paraId="44D13E09" w14:textId="6328ECB5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Księżyc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1994–1995</w:t>
      </w:r>
    </w:p>
    <w:p w14:paraId="2A45B3DD" w14:textId="13562CA2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metal, blacha, drewno</w:t>
      </w:r>
    </w:p>
    <w:p w14:paraId="4F1201E5" w14:textId="77777777" w:rsidR="00536EEA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01252E">
        <w:rPr>
          <w:rFonts w:ascii="United Sans Rg Lt" w:hAnsi="United Sans Rg Lt"/>
          <w:sz w:val="22"/>
          <w:szCs w:val="22"/>
          <w:lang w:val="pl-PL"/>
        </w:rPr>
        <w:t>Kamoji porównuje swoją twórczość do urbanistyki. Zwraca uwagę na rozstaw elementów, ich ciężar, fakturę i relację z tłem. Nie buduje nowych struktur, lecz wydobywa to, co zwykle pozostaje niezauważone, i przywraca temu obecność w codziennym doświadczeniu.</w:t>
      </w:r>
      <w:r>
        <w:rPr>
          <w:rFonts w:ascii="United Sans Rg Lt" w:hAnsi="United Sans Rg Lt"/>
          <w:sz w:val="22"/>
          <w:szCs w:val="22"/>
          <w:lang w:val="pl-PL"/>
        </w:rPr>
        <w:t xml:space="preserve"> Artysta p</w:t>
      </w:r>
      <w:r w:rsidRPr="0001252E">
        <w:rPr>
          <w:rFonts w:ascii="United Sans Rg Lt" w:hAnsi="United Sans Rg Lt"/>
          <w:sz w:val="22"/>
          <w:szCs w:val="22"/>
          <w:lang w:val="pl-PL"/>
        </w:rPr>
        <w:t>o studiach w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01252E">
        <w:rPr>
          <w:rFonts w:ascii="United Sans Rg Lt" w:hAnsi="United Sans Rg Lt"/>
          <w:sz w:val="22"/>
          <w:szCs w:val="22"/>
          <w:lang w:val="pl-PL"/>
        </w:rPr>
        <w:t>Tokio wyemigrował do Polski. Od lat 60. współtworzy polską neoawangardę, łącząc japońską estetykę z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01252E">
        <w:rPr>
          <w:rFonts w:ascii="United Sans Rg Lt" w:hAnsi="United Sans Rg Lt"/>
          <w:sz w:val="22"/>
          <w:szCs w:val="22"/>
          <w:lang w:val="pl-PL"/>
        </w:rPr>
        <w:t>europejską tradycją. „Księżyc” to przykład minimalistycznej rzeźby, w której prosta forma prowadzi dialog z otaczającą przestrzenią.</w:t>
      </w:r>
    </w:p>
    <w:p w14:paraId="1D5DCAF5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bookmarkStart w:id="1" w:name="_Hlk216267267"/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 xml:space="preserve">Katarzyna Kobro </w:t>
      </w:r>
    </w:p>
    <w:p w14:paraId="323FCEBB" w14:textId="02087D5E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</w:t>
      </w:r>
      <w:r>
        <w:rPr>
          <w:rFonts w:ascii="United Sans Rg Lt" w:hAnsi="United Sans Rg Lt"/>
          <w:sz w:val="22"/>
          <w:szCs w:val="22"/>
          <w:lang w:val="pl-PL"/>
        </w:rPr>
        <w:t>y</w:t>
      </w:r>
      <w:r>
        <w:rPr>
          <w:rFonts w:ascii="United Sans Rg Lt" w:hAnsi="United Sans Rg Lt"/>
          <w:sz w:val="22"/>
          <w:szCs w:val="22"/>
          <w:lang w:val="pl-PL"/>
        </w:rPr>
        <w:t xml:space="preserve"> i rok powstania dzieł: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Kompozycja przestrzenna (2)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 xml:space="preserve">,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Kompozycja przestrzenna (3)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,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 xml:space="preserve"> 1928</w:t>
      </w:r>
    </w:p>
    <w:bookmarkEnd w:id="1"/>
    <w:p w14:paraId="54EAA3FA" w14:textId="3A9C1B22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farba olejna, stal</w:t>
      </w:r>
    </w:p>
    <w:p w14:paraId="48A18D51" w14:textId="77777777" w:rsidR="00536EEA" w:rsidRPr="0001252E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01252E">
        <w:rPr>
          <w:rFonts w:ascii="United Sans Rg Lt" w:hAnsi="United Sans Rg Lt"/>
          <w:sz w:val="22"/>
          <w:szCs w:val="22"/>
          <w:lang w:val="pl-PL"/>
        </w:rPr>
        <w:t>„Kompozycja przestrzenna (2)” była drugą pracą tego typu stworzoną przez Kobro. Artystka uważała, że rzeźba nie powinna być zamkniętą bryłą. Jej prace miały współistnieć z otaczającą je przestrzenią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01252E">
        <w:rPr>
          <w:rFonts w:ascii="United Sans Rg Lt" w:hAnsi="United Sans Rg Lt"/>
          <w:sz w:val="22"/>
          <w:szCs w:val="22"/>
          <w:lang w:val="pl-PL"/>
        </w:rPr>
        <w:t>przenikać się z nią.</w:t>
      </w:r>
    </w:p>
    <w:p w14:paraId="78B73656" w14:textId="77777777" w:rsidR="00536EEA" w:rsidRPr="00297601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01252E">
        <w:rPr>
          <w:rFonts w:ascii="United Sans Rg Lt" w:hAnsi="United Sans Rg Lt"/>
          <w:sz w:val="22"/>
          <w:szCs w:val="22"/>
          <w:lang w:val="pl-PL"/>
        </w:rPr>
        <w:t>„Kompozycja przestrzenna (3)” to pierwsza znana realizacja oparta na proporcjach 8:5, wywodzących się z ciągu Fibonacciego. Kobro stosowała te proporcje konsekwentnie, traktując rzeźbę jako formę racjonalnie zaprojektowaną w relacji do przestrzeni. Uważała, że podobna harmonia powinna kształtować także codzienne otoczenie człowieka.</w:t>
      </w:r>
    </w:p>
    <w:p w14:paraId="5C3B5788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lastRenderedPageBreak/>
        <w:t xml:space="preserve">Łukasz Skąpski </w:t>
      </w:r>
    </w:p>
    <w:p w14:paraId="6B99D4F9" w14:textId="0C9F004F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Klincz. Nowa architektura granic europejskich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2016</w:t>
      </w:r>
    </w:p>
    <w:p w14:paraId="078C39C4" w14:textId="3B24DC9A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tworzywo</w:t>
      </w:r>
    </w:p>
    <w:p w14:paraId="2990B77F" w14:textId="77777777" w:rsidR="00536EEA" w:rsidRPr="004124F4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4124F4">
        <w:rPr>
          <w:rFonts w:ascii="United Sans Rg Lt" w:hAnsi="United Sans Rg Lt"/>
          <w:sz w:val="22"/>
          <w:szCs w:val="22"/>
          <w:lang w:val="pl-PL"/>
        </w:rPr>
        <w:t>Cykl obiektów pokazuje zmiany w architekturze europejskich granic po 2015 roku, czyli po nasileniu kryzysu migracyjnego. Skąpski dokumentuje tymczasowe konstrukcje, ogrodzenia i przejścia graniczne. Traktuje je jako fizyczne znaki polityki zamykania granic przez państwa.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4124F4">
        <w:rPr>
          <w:rFonts w:ascii="United Sans Rg Lt" w:hAnsi="United Sans Rg Lt"/>
          <w:sz w:val="22"/>
          <w:szCs w:val="22"/>
          <w:lang w:val="pl-PL"/>
        </w:rPr>
        <w:t xml:space="preserve">Praca dotyczy współczesnych form kontroli, bezpieczeństwa i wykluczenia w Europie. Odnosi się też do ważnego problemu modernizmu – projektowania życia społecznego. Funkcjonalność tych rozwiązań polega na skutecznym oddzielaniu osób uznanych za „legalne” od tych, które próbują przekroczyć granice Unii Europejskiej. </w:t>
      </w:r>
    </w:p>
    <w:p w14:paraId="2FDC4BD2" w14:textId="77777777" w:rsidR="00536EEA" w:rsidRPr="004124F4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4124F4">
        <w:rPr>
          <w:rFonts w:ascii="United Sans Rg Lt" w:hAnsi="United Sans Rg Lt"/>
          <w:b/>
          <w:bCs/>
          <w:sz w:val="22"/>
          <w:szCs w:val="22"/>
          <w:lang w:val="pl-PL"/>
        </w:rPr>
        <w:t>Ceuta i Melilla</w:t>
      </w:r>
      <w:r w:rsidRPr="004124F4">
        <w:rPr>
          <w:rFonts w:ascii="United Sans Rg Lt" w:hAnsi="United Sans Rg Lt"/>
          <w:sz w:val="22"/>
          <w:szCs w:val="22"/>
          <w:lang w:val="pl-PL"/>
        </w:rPr>
        <w:t xml:space="preserve"> </w:t>
      </w:r>
      <w:r>
        <w:rPr>
          <w:rFonts w:ascii="United Sans Rg Lt" w:hAnsi="United Sans Rg Lt"/>
          <w:sz w:val="22"/>
          <w:szCs w:val="22"/>
          <w:lang w:val="pl-PL"/>
        </w:rPr>
        <w:t xml:space="preserve">– </w:t>
      </w:r>
      <w:r w:rsidRPr="004124F4">
        <w:rPr>
          <w:rFonts w:ascii="United Sans Rg Lt" w:hAnsi="United Sans Rg Lt"/>
          <w:sz w:val="22"/>
          <w:szCs w:val="22"/>
          <w:lang w:val="pl-PL"/>
        </w:rPr>
        <w:t>7,8 k</w:t>
      </w:r>
      <w:r>
        <w:rPr>
          <w:rFonts w:ascii="United Sans Rg Lt" w:hAnsi="United Sans Rg Lt"/>
          <w:sz w:val="22"/>
          <w:szCs w:val="22"/>
          <w:lang w:val="pl-PL"/>
        </w:rPr>
        <w:t>ilometra</w:t>
      </w:r>
      <w:r w:rsidRPr="004124F4">
        <w:rPr>
          <w:rFonts w:ascii="United Sans Rg Lt" w:hAnsi="United Sans Rg Lt"/>
          <w:sz w:val="22"/>
          <w:szCs w:val="22"/>
          <w:lang w:val="pl-PL"/>
        </w:rPr>
        <w:t xml:space="preserve"> wokół Ceuty i 13 k</w:t>
      </w:r>
      <w:r>
        <w:rPr>
          <w:rFonts w:ascii="United Sans Rg Lt" w:hAnsi="United Sans Rg Lt"/>
          <w:sz w:val="22"/>
          <w:szCs w:val="22"/>
          <w:lang w:val="pl-PL"/>
        </w:rPr>
        <w:t>ilo</w:t>
      </w:r>
      <w:r w:rsidRPr="004124F4">
        <w:rPr>
          <w:rFonts w:ascii="United Sans Rg Lt" w:hAnsi="United Sans Rg Lt"/>
          <w:sz w:val="22"/>
          <w:szCs w:val="22"/>
          <w:lang w:val="pl-PL"/>
        </w:rPr>
        <w:t>m</w:t>
      </w:r>
      <w:r>
        <w:rPr>
          <w:rFonts w:ascii="United Sans Rg Lt" w:hAnsi="United Sans Rg Lt"/>
          <w:sz w:val="22"/>
          <w:szCs w:val="22"/>
          <w:lang w:val="pl-PL"/>
        </w:rPr>
        <w:t>etrów</w:t>
      </w:r>
      <w:r w:rsidRPr="004124F4">
        <w:rPr>
          <w:rFonts w:ascii="United Sans Rg Lt" w:hAnsi="United Sans Rg Lt"/>
          <w:sz w:val="22"/>
          <w:szCs w:val="22"/>
          <w:lang w:val="pl-PL"/>
        </w:rPr>
        <w:t xml:space="preserve"> wokół Melilli</w:t>
      </w:r>
      <w:r>
        <w:rPr>
          <w:rFonts w:ascii="United Sans Rg Lt" w:hAnsi="United Sans Rg Lt"/>
          <w:sz w:val="22"/>
          <w:szCs w:val="22"/>
          <w:lang w:val="pl-PL"/>
        </w:rPr>
        <w:t xml:space="preserve">. </w:t>
      </w:r>
      <w:r w:rsidRPr="004124F4">
        <w:rPr>
          <w:rFonts w:ascii="United Sans Rg Lt" w:hAnsi="United Sans Rg Lt"/>
          <w:sz w:val="22"/>
          <w:szCs w:val="22"/>
          <w:lang w:val="pl-PL"/>
        </w:rPr>
        <w:t>Potrójne ogrodzenie lub mur o wysokości 6 m</w:t>
      </w:r>
      <w:r>
        <w:rPr>
          <w:rFonts w:ascii="United Sans Rg Lt" w:hAnsi="United Sans Rg Lt"/>
          <w:sz w:val="22"/>
          <w:szCs w:val="22"/>
          <w:lang w:val="pl-PL"/>
        </w:rPr>
        <w:t>etrów</w:t>
      </w:r>
      <w:r w:rsidRPr="004124F4">
        <w:rPr>
          <w:rFonts w:ascii="United Sans Rg Lt" w:hAnsi="United Sans Rg Lt"/>
          <w:sz w:val="22"/>
          <w:szCs w:val="22"/>
          <w:lang w:val="pl-PL"/>
        </w:rPr>
        <w:t>. Kamery na podczerwień, gaz łzawiący, czujniki hałasu i ruchu, wieże obserwacyjne.</w:t>
      </w:r>
    </w:p>
    <w:p w14:paraId="3155721C" w14:textId="77777777" w:rsidR="00536EEA" w:rsidRPr="004124F4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4124F4">
        <w:rPr>
          <w:rFonts w:ascii="United Sans Rg Lt" w:hAnsi="United Sans Rg Lt"/>
          <w:b/>
          <w:bCs/>
          <w:sz w:val="22"/>
          <w:szCs w:val="22"/>
          <w:lang w:val="pl-PL"/>
        </w:rPr>
        <w:t>Bułgaria / Turcja</w:t>
      </w:r>
      <w:r>
        <w:rPr>
          <w:rFonts w:ascii="United Sans Rg Lt" w:hAnsi="United Sans Rg Lt"/>
          <w:b/>
          <w:bCs/>
          <w:sz w:val="22"/>
          <w:szCs w:val="22"/>
          <w:lang w:val="pl-PL"/>
        </w:rPr>
        <w:t xml:space="preserve"> </w:t>
      </w:r>
      <w:r>
        <w:rPr>
          <w:rFonts w:ascii="United Sans Rg Lt" w:hAnsi="United Sans Rg Lt"/>
          <w:sz w:val="22"/>
          <w:szCs w:val="22"/>
          <w:lang w:val="pl-PL"/>
        </w:rPr>
        <w:t xml:space="preserve">– </w:t>
      </w:r>
      <w:r w:rsidRPr="004124F4">
        <w:rPr>
          <w:rFonts w:ascii="United Sans Rg Lt" w:hAnsi="United Sans Rg Lt"/>
          <w:sz w:val="22"/>
          <w:szCs w:val="22"/>
          <w:lang w:val="pl-PL"/>
        </w:rPr>
        <w:t>235 k</w:t>
      </w:r>
      <w:r>
        <w:rPr>
          <w:rFonts w:ascii="United Sans Rg Lt" w:hAnsi="United Sans Rg Lt"/>
          <w:sz w:val="22"/>
          <w:szCs w:val="22"/>
          <w:lang w:val="pl-PL"/>
        </w:rPr>
        <w:t>ilo</w:t>
      </w:r>
      <w:r w:rsidRPr="004124F4">
        <w:rPr>
          <w:rFonts w:ascii="United Sans Rg Lt" w:hAnsi="United Sans Rg Lt"/>
          <w:sz w:val="22"/>
          <w:szCs w:val="22"/>
          <w:lang w:val="pl-PL"/>
        </w:rPr>
        <w:t>m</w:t>
      </w:r>
      <w:r>
        <w:rPr>
          <w:rFonts w:ascii="United Sans Rg Lt" w:hAnsi="United Sans Rg Lt"/>
          <w:sz w:val="22"/>
          <w:szCs w:val="22"/>
          <w:lang w:val="pl-PL"/>
        </w:rPr>
        <w:t xml:space="preserve">etrów. </w:t>
      </w:r>
      <w:r w:rsidRPr="004124F4">
        <w:rPr>
          <w:rFonts w:ascii="United Sans Rg Lt" w:hAnsi="United Sans Rg Lt"/>
          <w:sz w:val="22"/>
          <w:szCs w:val="22"/>
          <w:lang w:val="pl-PL"/>
        </w:rPr>
        <w:t>Metalowe ogrodzenie o wysokości 3,75 m</w:t>
      </w:r>
      <w:r>
        <w:rPr>
          <w:rFonts w:ascii="United Sans Rg Lt" w:hAnsi="United Sans Rg Lt"/>
          <w:sz w:val="22"/>
          <w:szCs w:val="22"/>
          <w:lang w:val="pl-PL"/>
        </w:rPr>
        <w:t>etra</w:t>
      </w:r>
      <w:r w:rsidRPr="004124F4">
        <w:rPr>
          <w:rFonts w:ascii="United Sans Rg Lt" w:hAnsi="United Sans Rg Lt"/>
          <w:sz w:val="22"/>
          <w:szCs w:val="22"/>
          <w:lang w:val="pl-PL"/>
        </w:rPr>
        <w:t xml:space="preserve"> z warstwą drutu żyletkowego. Całodobowy monitoring i 1500 uzbrojonych strażników.</w:t>
      </w:r>
    </w:p>
    <w:p w14:paraId="36076634" w14:textId="77777777" w:rsidR="00536EEA" w:rsidRPr="004124F4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4124F4">
        <w:rPr>
          <w:rFonts w:ascii="United Sans Rg Lt" w:hAnsi="United Sans Rg Lt"/>
          <w:b/>
          <w:bCs/>
          <w:sz w:val="22"/>
          <w:szCs w:val="22"/>
          <w:lang w:val="pl-PL"/>
        </w:rPr>
        <w:t>Calais, Francja</w:t>
      </w:r>
      <w:r w:rsidRPr="004124F4">
        <w:rPr>
          <w:rFonts w:ascii="United Sans Rg Lt" w:hAnsi="United Sans Rg Lt"/>
          <w:sz w:val="22"/>
          <w:szCs w:val="22"/>
          <w:lang w:val="pl-PL"/>
        </w:rPr>
        <w:t xml:space="preserve"> </w:t>
      </w:r>
      <w:r>
        <w:rPr>
          <w:rFonts w:ascii="United Sans Rg Lt" w:hAnsi="United Sans Rg Lt"/>
          <w:sz w:val="22"/>
          <w:szCs w:val="22"/>
          <w:lang w:val="pl-PL"/>
        </w:rPr>
        <w:t xml:space="preserve">– </w:t>
      </w:r>
      <w:r w:rsidRPr="004124F4">
        <w:rPr>
          <w:rFonts w:ascii="United Sans Rg Lt" w:hAnsi="United Sans Rg Lt"/>
          <w:sz w:val="22"/>
          <w:szCs w:val="22"/>
          <w:lang w:val="pl-PL"/>
        </w:rPr>
        <w:t>11,5 k</w:t>
      </w:r>
      <w:r>
        <w:rPr>
          <w:rFonts w:ascii="United Sans Rg Lt" w:hAnsi="United Sans Rg Lt"/>
          <w:sz w:val="22"/>
          <w:szCs w:val="22"/>
          <w:lang w:val="pl-PL"/>
        </w:rPr>
        <w:t xml:space="preserve">ilometra. </w:t>
      </w:r>
      <w:r w:rsidRPr="004124F4">
        <w:rPr>
          <w:rFonts w:ascii="United Sans Rg Lt" w:hAnsi="United Sans Rg Lt"/>
          <w:sz w:val="22"/>
          <w:szCs w:val="22"/>
          <w:lang w:val="pl-PL"/>
        </w:rPr>
        <w:t>Potrójnie wzmocnione ogrodzenie o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4124F4">
        <w:rPr>
          <w:rFonts w:ascii="United Sans Rg Lt" w:hAnsi="United Sans Rg Lt"/>
          <w:sz w:val="22"/>
          <w:szCs w:val="22"/>
          <w:lang w:val="pl-PL"/>
        </w:rPr>
        <w:t>wysokości 3,7 m</w:t>
      </w:r>
      <w:r>
        <w:rPr>
          <w:rFonts w:ascii="United Sans Rg Lt" w:hAnsi="United Sans Rg Lt"/>
          <w:sz w:val="22"/>
          <w:szCs w:val="22"/>
          <w:lang w:val="pl-PL"/>
        </w:rPr>
        <w:t>etra</w:t>
      </w:r>
      <w:r w:rsidRPr="004124F4">
        <w:rPr>
          <w:rFonts w:ascii="United Sans Rg Lt" w:hAnsi="United Sans Rg Lt"/>
          <w:sz w:val="22"/>
          <w:szCs w:val="22"/>
          <w:lang w:val="pl-PL"/>
        </w:rPr>
        <w:t>. Port Eurotunelu chronią patrole i psy.</w:t>
      </w:r>
    </w:p>
    <w:p w14:paraId="54E89E0C" w14:textId="77777777" w:rsidR="00536EEA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4124F4">
        <w:rPr>
          <w:rFonts w:ascii="United Sans Rg Lt" w:hAnsi="United Sans Rg Lt"/>
          <w:b/>
          <w:bCs/>
          <w:sz w:val="22"/>
          <w:szCs w:val="22"/>
          <w:lang w:val="pl-PL"/>
        </w:rPr>
        <w:t>Norwegia / Rosja</w:t>
      </w:r>
      <w:r w:rsidRPr="004124F4">
        <w:rPr>
          <w:rFonts w:ascii="United Sans Rg Lt" w:hAnsi="United Sans Rg Lt"/>
          <w:sz w:val="22"/>
          <w:szCs w:val="22"/>
          <w:lang w:val="pl-PL"/>
        </w:rPr>
        <w:t xml:space="preserve"> </w:t>
      </w:r>
      <w:r>
        <w:rPr>
          <w:rFonts w:ascii="United Sans Rg Lt" w:hAnsi="United Sans Rg Lt"/>
          <w:sz w:val="22"/>
          <w:szCs w:val="22"/>
          <w:lang w:val="pl-PL"/>
        </w:rPr>
        <w:t xml:space="preserve">– </w:t>
      </w:r>
      <w:r w:rsidRPr="004124F4">
        <w:rPr>
          <w:rFonts w:ascii="United Sans Rg Lt" w:hAnsi="United Sans Rg Lt"/>
          <w:sz w:val="22"/>
          <w:szCs w:val="22"/>
          <w:lang w:val="pl-PL"/>
        </w:rPr>
        <w:t xml:space="preserve">200 </w:t>
      </w:r>
      <w:r>
        <w:rPr>
          <w:rFonts w:ascii="United Sans Rg Lt" w:hAnsi="United Sans Rg Lt"/>
          <w:sz w:val="22"/>
          <w:szCs w:val="22"/>
          <w:lang w:val="pl-PL"/>
        </w:rPr>
        <w:t>kilo</w:t>
      </w:r>
      <w:r w:rsidRPr="004124F4">
        <w:rPr>
          <w:rFonts w:ascii="United Sans Rg Lt" w:hAnsi="United Sans Rg Lt"/>
          <w:sz w:val="22"/>
          <w:szCs w:val="22"/>
          <w:lang w:val="pl-PL"/>
        </w:rPr>
        <w:t>m</w:t>
      </w:r>
      <w:r>
        <w:rPr>
          <w:rFonts w:ascii="United Sans Rg Lt" w:hAnsi="United Sans Rg Lt"/>
          <w:sz w:val="22"/>
          <w:szCs w:val="22"/>
          <w:lang w:val="pl-PL"/>
        </w:rPr>
        <w:t>etrów. O</w:t>
      </w:r>
      <w:r w:rsidRPr="004124F4">
        <w:rPr>
          <w:rFonts w:ascii="United Sans Rg Lt" w:hAnsi="United Sans Rg Lt"/>
          <w:sz w:val="22"/>
          <w:szCs w:val="22"/>
          <w:lang w:val="pl-PL"/>
        </w:rPr>
        <w:t>grodzenie z drewnianych słupów o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4124F4">
        <w:rPr>
          <w:rFonts w:ascii="United Sans Rg Lt" w:hAnsi="United Sans Rg Lt"/>
          <w:sz w:val="22"/>
          <w:szCs w:val="22"/>
          <w:lang w:val="pl-PL"/>
        </w:rPr>
        <w:t>wysokości 3,5 m</w:t>
      </w:r>
      <w:r>
        <w:rPr>
          <w:rFonts w:ascii="United Sans Rg Lt" w:hAnsi="United Sans Rg Lt"/>
          <w:sz w:val="22"/>
          <w:szCs w:val="22"/>
          <w:lang w:val="pl-PL"/>
        </w:rPr>
        <w:t>etra</w:t>
      </w:r>
      <w:r w:rsidRPr="004124F4">
        <w:rPr>
          <w:rFonts w:ascii="United Sans Rg Lt" w:hAnsi="United Sans Rg Lt"/>
          <w:sz w:val="22"/>
          <w:szCs w:val="22"/>
          <w:lang w:val="pl-PL"/>
        </w:rPr>
        <w:t>. Czujniki dotyku i ruchu, bez drutu kolczastego.</w:t>
      </w:r>
    </w:p>
    <w:p w14:paraId="40B9F38E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>Roberto Matta</w:t>
      </w:r>
    </w:p>
    <w:p w14:paraId="38C16F3F" w14:textId="37A47691" w:rsidR="00536EEA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Kompozycja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1957</w:t>
      </w:r>
    </w:p>
    <w:p w14:paraId="3E8DBC20" w14:textId="046C7F31" w:rsidR="00057608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Technika: olej, płótno</w:t>
      </w:r>
    </w:p>
    <w:p w14:paraId="5EF980A2" w14:textId="6FD58380" w:rsidR="00536EEA" w:rsidRDefault="00536EEA" w:rsidP="00E440CE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536EEA">
        <w:rPr>
          <w:rFonts w:ascii="United Sans Rg Lt" w:hAnsi="United Sans Rg Lt"/>
          <w:sz w:val="22"/>
          <w:szCs w:val="22"/>
          <w:lang w:val="pl-PL"/>
        </w:rPr>
        <w:t>Roberto Matta był chilijsko-francuskim malarzem, który badał ludzką psychikę i jej relację do przestrzeni, zarówno realnej, jak i wyobrażonej. Studiował architekturę i pracował u Le Corbusiera, co wpłynęło na jego twórczość.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536EEA">
        <w:rPr>
          <w:rFonts w:ascii="United Sans Rg Lt" w:hAnsi="United Sans Rg Lt"/>
          <w:sz w:val="22"/>
          <w:szCs w:val="22"/>
          <w:lang w:val="pl-PL"/>
        </w:rPr>
        <w:t>Zafascynowany zmienną energią wszechświata, odrzucał jedną stałą perspektywę. Tworzył obrazy łączące formy organiczne z kształtami przypominającymi przemysłową infrastrukturę. W ten sposób budował dialog między wyobraźnią człowieka, architekturą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536EEA">
        <w:rPr>
          <w:rFonts w:ascii="United Sans Rg Lt" w:hAnsi="United Sans Rg Lt"/>
          <w:sz w:val="22"/>
          <w:szCs w:val="22"/>
          <w:lang w:val="pl-PL"/>
        </w:rPr>
        <w:t>społecznymi problemami nowoczesnego świata.</w:t>
      </w:r>
    </w:p>
    <w:p w14:paraId="151FED29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 xml:space="preserve">Gizela Mickiewicz </w:t>
      </w:r>
    </w:p>
    <w:p w14:paraId="04D9F6FE" w14:textId="3E6A561A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Ruchome przyzwyczajenia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2020</w:t>
      </w:r>
    </w:p>
    <w:p w14:paraId="38E5317C" w14:textId="4B101D17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stal, farba, piasek, płyta MDF</w:t>
      </w:r>
    </w:p>
    <w:p w14:paraId="4BA83943" w14:textId="51D0C26C" w:rsidR="00536EEA" w:rsidRPr="00297601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01252E">
        <w:rPr>
          <w:rFonts w:ascii="United Sans Rg Lt" w:hAnsi="United Sans Rg Lt"/>
          <w:sz w:val="22"/>
          <w:szCs w:val="22"/>
          <w:lang w:val="pl-PL"/>
        </w:rPr>
        <w:t>Artystka traktuje formę jako stan równowagi między ciężarem a napięciem, stabilnością a</w:t>
      </w:r>
      <w:r w:rsidR="00057608">
        <w:rPr>
          <w:rFonts w:ascii="United Sans Rg Lt" w:hAnsi="United Sans Rg Lt"/>
          <w:sz w:val="22"/>
          <w:szCs w:val="22"/>
          <w:lang w:val="pl-PL"/>
        </w:rPr>
        <w:t> </w:t>
      </w:r>
      <w:r w:rsidRPr="0001252E">
        <w:rPr>
          <w:rFonts w:ascii="United Sans Rg Lt" w:hAnsi="United Sans Rg Lt"/>
          <w:sz w:val="22"/>
          <w:szCs w:val="22"/>
          <w:lang w:val="pl-PL"/>
        </w:rPr>
        <w:t xml:space="preserve">możliwością ruchu. Połączenie stali i </w:t>
      </w:r>
      <w:r>
        <w:rPr>
          <w:rFonts w:ascii="United Sans Rg Lt" w:hAnsi="United Sans Rg Lt"/>
          <w:sz w:val="22"/>
          <w:szCs w:val="22"/>
          <w:lang w:val="pl-PL"/>
        </w:rPr>
        <w:t xml:space="preserve">płyty </w:t>
      </w:r>
      <w:r w:rsidRPr="0001252E">
        <w:rPr>
          <w:rFonts w:ascii="United Sans Rg Lt" w:hAnsi="United Sans Rg Lt"/>
          <w:sz w:val="22"/>
          <w:szCs w:val="22"/>
          <w:lang w:val="pl-PL"/>
        </w:rPr>
        <w:t>MDF tworzy konstrukcję delikatną i niepewną.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01252E">
        <w:rPr>
          <w:rFonts w:ascii="United Sans Rg Lt" w:hAnsi="United Sans Rg Lt"/>
          <w:sz w:val="22"/>
          <w:szCs w:val="22"/>
          <w:lang w:val="pl-PL"/>
        </w:rPr>
        <w:t xml:space="preserve">Minimalna </w:t>
      </w:r>
      <w:r w:rsidRPr="0001252E">
        <w:rPr>
          <w:rFonts w:ascii="United Sans Rg Lt" w:hAnsi="United Sans Rg Lt"/>
          <w:sz w:val="22"/>
          <w:szCs w:val="22"/>
          <w:lang w:val="pl-PL"/>
        </w:rPr>
        <w:lastRenderedPageBreak/>
        <w:t>forma reaguje na otoczenie i obecność widza. Rzeźba nie przedstawia konkretnego obrazu, lecz wywołuje określony stan emocjonalny.</w:t>
      </w:r>
    </w:p>
    <w:p w14:paraId="7ADEAEEE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 xml:space="preserve">Teresa Żarnower </w:t>
      </w:r>
    </w:p>
    <w:p w14:paraId="4BE9C7F0" w14:textId="1E07FD3B" w:rsidR="00536EEA" w:rsidRPr="0001252E" w:rsidRDefault="00057608" w:rsidP="00E440CE">
      <w:pPr>
        <w:spacing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</w:t>
      </w:r>
      <w:r>
        <w:rPr>
          <w:rFonts w:ascii="United Sans Rg Lt" w:hAnsi="United Sans Rg Lt"/>
          <w:sz w:val="22"/>
          <w:szCs w:val="22"/>
          <w:lang w:val="pl-PL"/>
        </w:rPr>
        <w:t>y</w:t>
      </w:r>
      <w:r>
        <w:rPr>
          <w:rFonts w:ascii="United Sans Rg Lt" w:hAnsi="United Sans Rg Lt"/>
          <w:sz w:val="22"/>
          <w:szCs w:val="22"/>
          <w:lang w:val="pl-PL"/>
        </w:rPr>
        <w:t xml:space="preserve"> i </w:t>
      </w:r>
      <w:r>
        <w:rPr>
          <w:rFonts w:ascii="United Sans Rg Lt" w:hAnsi="United Sans Rg Lt"/>
          <w:sz w:val="22"/>
          <w:szCs w:val="22"/>
          <w:lang w:val="pl-PL"/>
        </w:rPr>
        <w:t>daty</w:t>
      </w:r>
      <w:r>
        <w:rPr>
          <w:rFonts w:ascii="United Sans Rg Lt" w:hAnsi="United Sans Rg Lt"/>
          <w:sz w:val="22"/>
          <w:szCs w:val="22"/>
          <w:lang w:val="pl-PL"/>
        </w:rPr>
        <w:t xml:space="preserve"> powstania dzieł: 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Bez tytułu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1942</w:t>
      </w:r>
      <w:r w:rsidR="00536EEA">
        <w:rPr>
          <w:rFonts w:ascii="United Sans Rg Lt" w:hAnsi="United Sans Rg Lt"/>
          <w:sz w:val="22"/>
          <w:szCs w:val="22"/>
          <w:lang w:val="pl-PL"/>
        </w:rPr>
        <w:t xml:space="preserve">, 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Bez tytułu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194</w:t>
      </w:r>
      <w:r w:rsidR="00536EEA">
        <w:rPr>
          <w:rFonts w:ascii="United Sans Rg Lt" w:hAnsi="United Sans Rg Lt"/>
          <w:sz w:val="22"/>
          <w:szCs w:val="22"/>
          <w:lang w:val="pl-PL"/>
        </w:rPr>
        <w:t xml:space="preserve">4, 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Bez tytułu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194</w:t>
      </w:r>
      <w:r w:rsidR="00536EEA">
        <w:rPr>
          <w:rFonts w:ascii="United Sans Rg Lt" w:hAnsi="United Sans Rg Lt"/>
          <w:sz w:val="22"/>
          <w:szCs w:val="22"/>
          <w:lang w:val="pl-PL"/>
        </w:rPr>
        <w:t>7</w:t>
      </w:r>
    </w:p>
    <w:p w14:paraId="62A8162E" w14:textId="5C060487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gwasz, papier, tusz</w:t>
      </w:r>
    </w:p>
    <w:p w14:paraId="6567D44D" w14:textId="77777777" w:rsidR="00536EEA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01252E">
        <w:rPr>
          <w:rFonts w:ascii="United Sans Rg Lt" w:hAnsi="United Sans Rg Lt"/>
          <w:sz w:val="22"/>
          <w:szCs w:val="22"/>
          <w:lang w:val="pl-PL"/>
        </w:rPr>
        <w:t>Żarnower była współzałożycielką grupy Blok i jedną z głównych postaci polskiego konstruktywizmu. Podczas wojny porzuciła abstrakcję na rzecz ekspresyjnych przedstawień ludzi.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01252E">
        <w:rPr>
          <w:rFonts w:ascii="United Sans Rg Lt" w:hAnsi="United Sans Rg Lt"/>
          <w:sz w:val="22"/>
          <w:szCs w:val="22"/>
          <w:lang w:val="pl-PL"/>
        </w:rPr>
        <w:t>Jej rysunki z tego okresu pokazują splecione ciała i oddają doświadczenie przemocy oraz zbiorowej traumy. Prace powstałe później na emigracji w Nowym Jorku odchodzą od ścisłych zasad formy. Skupiają się na refleksji nad losem człowieka i etyczną rolą sztuki. Są jednym z najwcześniejszych artystycznych świadectw wojny.</w:t>
      </w:r>
    </w:p>
    <w:p w14:paraId="1619F30E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 xml:space="preserve">Mieczysław Wejman </w:t>
      </w:r>
    </w:p>
    <w:p w14:paraId="7C8E2877" w14:textId="5AF987DC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W schronie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 xml:space="preserve">, ok. 1942-1944 </w:t>
      </w:r>
    </w:p>
    <w:p w14:paraId="74B348E6" w14:textId="37CC3E2D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akwaforta, papier</w:t>
      </w:r>
    </w:p>
    <w:p w14:paraId="1D00A082" w14:textId="77777777" w:rsidR="00536EEA" w:rsidRPr="00297601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4F0B45">
        <w:rPr>
          <w:rFonts w:ascii="United Sans Rg Lt" w:hAnsi="United Sans Rg Lt"/>
          <w:sz w:val="22"/>
          <w:szCs w:val="22"/>
          <w:lang w:val="pl-PL"/>
        </w:rPr>
        <w:t>Praca powstała podczas niemieckiej okupacji. Pokazuje ludzi ściśniętych w schronie w czasie nalotu. Proste środki wyrazu dobrze oddają strach i niepewność tamtych chwil.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4F0B45">
        <w:rPr>
          <w:rFonts w:ascii="United Sans Rg Lt" w:hAnsi="United Sans Rg Lt"/>
          <w:sz w:val="22"/>
          <w:szCs w:val="22"/>
          <w:lang w:val="pl-PL"/>
        </w:rPr>
        <w:t>Wejman pokazywał wojnę z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4F0B45">
        <w:rPr>
          <w:rFonts w:ascii="United Sans Rg Lt" w:hAnsi="United Sans Rg Lt"/>
          <w:sz w:val="22"/>
          <w:szCs w:val="22"/>
          <w:lang w:val="pl-PL"/>
        </w:rPr>
        <w:t>punktu widzenia zwykłych ludzi. Jego rysunki są zapisem wspólnych przeżyć. Dziś uznaje się je za jedne z najważniejszych artystycznych świadectw życia w okupowanym Krakowie.</w:t>
      </w:r>
    </w:p>
    <w:p w14:paraId="31B006A5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>Morgan Fisher</w:t>
      </w:r>
    </w:p>
    <w:p w14:paraId="48FBA7B5" w14:textId="19FBCFEE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>Tytuł</w:t>
      </w:r>
      <w:r>
        <w:rPr>
          <w:rFonts w:ascii="United Sans Rg Lt" w:hAnsi="United Sans Rg Lt"/>
          <w:sz w:val="22"/>
          <w:szCs w:val="22"/>
          <w:lang w:val="pl-PL"/>
        </w:rPr>
        <w:t>y</w:t>
      </w:r>
      <w:r>
        <w:rPr>
          <w:rFonts w:ascii="United Sans Rg Lt" w:hAnsi="United Sans Rg Lt"/>
          <w:sz w:val="22"/>
          <w:szCs w:val="22"/>
          <w:lang w:val="pl-PL"/>
        </w:rPr>
        <w:t xml:space="preserve"> i </w:t>
      </w:r>
      <w:r>
        <w:rPr>
          <w:rFonts w:ascii="United Sans Rg Lt" w:hAnsi="United Sans Rg Lt"/>
          <w:sz w:val="22"/>
          <w:szCs w:val="22"/>
          <w:lang w:val="pl-PL"/>
        </w:rPr>
        <w:t>daty</w:t>
      </w:r>
      <w:r>
        <w:rPr>
          <w:rFonts w:ascii="United Sans Rg Lt" w:hAnsi="United Sans Rg Lt"/>
          <w:sz w:val="22"/>
          <w:szCs w:val="22"/>
          <w:lang w:val="pl-PL"/>
        </w:rPr>
        <w:t xml:space="preserve"> powstania dzieł: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Wenecja – przewodnik błękitny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 xml:space="preserve">, 1957,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Wenecja – przewodnik błękitny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 xml:space="preserve">, 1980, z cyklu: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Malarstwo włoskie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1999</w:t>
      </w:r>
    </w:p>
    <w:p w14:paraId="795D9455" w14:textId="75E068F4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 xml:space="preserve">sklejka, drewno, emalia </w:t>
      </w:r>
    </w:p>
    <w:p w14:paraId="161068F5" w14:textId="77777777" w:rsidR="00536EEA" w:rsidRPr="00297601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4F0B45">
        <w:rPr>
          <w:rFonts w:ascii="United Sans Rg Lt" w:hAnsi="United Sans Rg Lt"/>
          <w:sz w:val="22"/>
          <w:szCs w:val="22"/>
          <w:lang w:val="pl-PL"/>
        </w:rPr>
        <w:t xml:space="preserve">Morgan Fisher, twórca filmów i malarz, w cyklu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Pr="004F0B45">
        <w:rPr>
          <w:rFonts w:ascii="United Sans Rg Lt" w:hAnsi="United Sans Rg Lt"/>
          <w:sz w:val="22"/>
          <w:szCs w:val="22"/>
          <w:lang w:val="pl-PL"/>
        </w:rPr>
        <w:t>Malarstwo włoskie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Pr="004F0B45">
        <w:rPr>
          <w:rFonts w:ascii="United Sans Rg Lt" w:hAnsi="United Sans Rg Lt"/>
          <w:sz w:val="22"/>
          <w:szCs w:val="22"/>
          <w:lang w:val="pl-PL"/>
        </w:rPr>
        <w:t xml:space="preserve"> krytycznie patrzy na tradycyjne malarstwo. Korzysta przy tym z pomysłów sztuki awangardowej, na przykład z jednolitych, jednobarwnych powierzchni.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4F0B45">
        <w:rPr>
          <w:rFonts w:ascii="United Sans Rg Lt" w:hAnsi="United Sans Rg Lt"/>
          <w:sz w:val="22"/>
          <w:szCs w:val="22"/>
          <w:lang w:val="pl-PL"/>
        </w:rPr>
        <w:t>Obrazy mają rozmiar przewodników turystycznych po Wenecji, które artysta traktuje jak gotowe przedmioty. Nie pokazuje żadnych scen ani historii, ale skupia się na formacie, funkcji i materiale książek. To sztuka oparta na idei, która łączy chłodne, bezosobowe spojrzenie z ironią wobec samego malarstwa.</w:t>
      </w:r>
    </w:p>
    <w:p w14:paraId="00864479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 xml:space="preserve">Henryk Morel </w:t>
      </w:r>
    </w:p>
    <w:p w14:paraId="39FD7E0B" w14:textId="18EF58BD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Kompozycja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1968</w:t>
      </w:r>
    </w:p>
    <w:p w14:paraId="4CD94CA8" w14:textId="2B4920A9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żelazo, guma</w:t>
      </w:r>
    </w:p>
    <w:p w14:paraId="475E941C" w14:textId="77777777" w:rsidR="00536EEA" w:rsidRPr="00297601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4F0B45">
        <w:rPr>
          <w:rFonts w:ascii="United Sans Rg Lt" w:hAnsi="United Sans Rg Lt"/>
          <w:sz w:val="22"/>
          <w:szCs w:val="22"/>
          <w:lang w:val="pl-PL"/>
        </w:rPr>
        <w:lastRenderedPageBreak/>
        <w:t>Artysta był jednym z pierwszych w Polsce, którzy używali w sztuce żelaza i gumy. Łączył materiały bardzo różne, na przykład twarde z miękkimi. Inspirowała go twórczość Katarzyny Kobro.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4F0B45">
        <w:rPr>
          <w:rFonts w:ascii="United Sans Rg Lt" w:hAnsi="United Sans Rg Lt"/>
          <w:sz w:val="22"/>
          <w:szCs w:val="22"/>
          <w:lang w:val="pl-PL"/>
        </w:rPr>
        <w:t>Prace Morela nawiązują do jej idei, ale pokazują coś, czego u niej nie było – obecność ciała. Jego rzeźby sugerują coś cielesnego, co jest miażdżone przez zimne, metalowe konstrukcje. Mogą kojarzyć się z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4F0B45">
        <w:rPr>
          <w:rFonts w:ascii="United Sans Rg Lt" w:hAnsi="United Sans Rg Lt"/>
          <w:sz w:val="22"/>
          <w:szCs w:val="22"/>
          <w:lang w:val="pl-PL"/>
        </w:rPr>
        <w:t>wypadkami samochodowymi.</w:t>
      </w:r>
    </w:p>
    <w:p w14:paraId="3C2B9513" w14:textId="433E501F" w:rsidR="00441246" w:rsidRPr="00297601" w:rsidRDefault="00441246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>Leon Kossoff</w:t>
      </w:r>
    </w:p>
    <w:p w14:paraId="58CA257B" w14:textId="44220AF6" w:rsidR="00441246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441246" w:rsidRPr="00057608">
        <w:rPr>
          <w:rFonts w:ascii="United Sans Rg Lt" w:hAnsi="United Sans Rg Lt"/>
          <w:sz w:val="22"/>
          <w:szCs w:val="22"/>
          <w:lang w:val="pl-PL"/>
        </w:rPr>
        <w:t>Węzeł kolejowy Willesden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441246" w:rsidRPr="00297601">
        <w:rPr>
          <w:rFonts w:ascii="United Sans Rg Lt" w:hAnsi="United Sans Rg Lt"/>
          <w:sz w:val="22"/>
          <w:szCs w:val="22"/>
          <w:lang w:val="pl-PL"/>
        </w:rPr>
        <w:t>, 1962</w:t>
      </w:r>
    </w:p>
    <w:p w14:paraId="2BA8BF29" w14:textId="585AEC1E" w:rsidR="00441246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441246" w:rsidRPr="00297601">
        <w:rPr>
          <w:rFonts w:ascii="United Sans Rg Lt" w:hAnsi="United Sans Rg Lt"/>
          <w:sz w:val="22"/>
          <w:szCs w:val="22"/>
          <w:lang w:val="pl-PL"/>
        </w:rPr>
        <w:t>gwasz, pastel, papier</w:t>
      </w:r>
    </w:p>
    <w:p w14:paraId="229500A3" w14:textId="309CE13E" w:rsidR="00441246" w:rsidRPr="00297601" w:rsidRDefault="004F0B45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4F0B45">
        <w:rPr>
          <w:rFonts w:ascii="United Sans Rg Lt" w:hAnsi="United Sans Rg Lt"/>
          <w:sz w:val="22"/>
          <w:szCs w:val="22"/>
          <w:lang w:val="pl-PL"/>
        </w:rPr>
        <w:t xml:space="preserve">Rysunek </w:t>
      </w:r>
      <w:r>
        <w:rPr>
          <w:rFonts w:ascii="United Sans Rg Lt" w:hAnsi="United Sans Rg Lt"/>
          <w:sz w:val="22"/>
          <w:szCs w:val="22"/>
          <w:lang w:val="pl-PL"/>
        </w:rPr>
        <w:t>przedstawia</w:t>
      </w:r>
      <w:r w:rsidRPr="004F0B45">
        <w:rPr>
          <w:rFonts w:ascii="United Sans Rg Lt" w:hAnsi="United Sans Rg Lt"/>
          <w:sz w:val="22"/>
          <w:szCs w:val="22"/>
          <w:lang w:val="pl-PL"/>
        </w:rPr>
        <w:t xml:space="preserve"> jedno z najbardziej zatłoczonych skrzyżowań kolejowych w Londynie. Został wykonany w charakterystycznym</w:t>
      </w:r>
      <w:r>
        <w:rPr>
          <w:rFonts w:ascii="United Sans Rg Lt" w:hAnsi="United Sans Rg Lt"/>
          <w:sz w:val="22"/>
          <w:szCs w:val="22"/>
          <w:lang w:val="pl-PL"/>
        </w:rPr>
        <w:t xml:space="preserve"> dla tego artysty</w:t>
      </w:r>
      <w:r w:rsidRPr="004F0B45">
        <w:rPr>
          <w:rFonts w:ascii="United Sans Rg Lt" w:hAnsi="United Sans Rg Lt"/>
          <w:sz w:val="22"/>
          <w:szCs w:val="22"/>
          <w:lang w:val="pl-PL"/>
        </w:rPr>
        <w:t xml:space="preserve">, bardzo ekspresyjnym stylu. </w:t>
      </w:r>
      <w:r>
        <w:rPr>
          <w:rFonts w:ascii="United Sans Rg Lt" w:hAnsi="United Sans Rg Lt"/>
          <w:sz w:val="22"/>
          <w:szCs w:val="22"/>
          <w:lang w:val="pl-PL"/>
        </w:rPr>
        <w:t>Kossoff</w:t>
      </w:r>
      <w:r w:rsidRPr="004F0B45">
        <w:rPr>
          <w:rFonts w:ascii="United Sans Rg Lt" w:hAnsi="United Sans Rg Lt"/>
          <w:sz w:val="22"/>
          <w:szCs w:val="22"/>
          <w:lang w:val="pl-PL"/>
        </w:rPr>
        <w:t xml:space="preserve"> często wracał do tego tematu, pokazując przemysłowe krajobrazy</w:t>
      </w:r>
      <w:r>
        <w:rPr>
          <w:rFonts w:ascii="United Sans Rg Lt" w:hAnsi="United Sans Rg Lt"/>
          <w:sz w:val="22"/>
          <w:szCs w:val="22"/>
          <w:lang w:val="pl-PL"/>
        </w:rPr>
        <w:t>,</w:t>
      </w:r>
      <w:r w:rsidRPr="004F0B45">
        <w:rPr>
          <w:rFonts w:ascii="United Sans Rg Lt" w:hAnsi="United Sans Rg Lt"/>
          <w:sz w:val="22"/>
          <w:szCs w:val="22"/>
          <w:lang w:val="pl-PL"/>
        </w:rPr>
        <w:t xml:space="preserve"> miasta pełne ruchu i życia.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4F0B45">
        <w:rPr>
          <w:rFonts w:ascii="United Sans Rg Lt" w:hAnsi="United Sans Rg Lt"/>
          <w:sz w:val="22"/>
          <w:szCs w:val="22"/>
          <w:lang w:val="pl-PL"/>
        </w:rPr>
        <w:t>Gęste linie i mocne formy oddają szybki rytm miasta. Praca pokazuje mieszane uczucia wobec nowoczesności – z jednej strony zachwyt, z drugiej niepokój.</w:t>
      </w:r>
    </w:p>
    <w:p w14:paraId="71261B44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 xml:space="preserve">Wojciech Bąkowski </w:t>
      </w:r>
    </w:p>
    <w:p w14:paraId="5DF0E1EF" w14:textId="0BCAC9F4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Niepełne wybudzenie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2018</w:t>
      </w:r>
    </w:p>
    <w:p w14:paraId="7D186CC1" w14:textId="479EF3AD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 xml:space="preserve">płyta kartonowo-gipsowa, </w:t>
      </w:r>
      <w:r w:rsidR="00536EEA">
        <w:rPr>
          <w:rFonts w:ascii="United Sans Rg Lt" w:hAnsi="United Sans Rg Lt"/>
          <w:sz w:val="22"/>
          <w:szCs w:val="22"/>
          <w:lang w:val="pl-PL"/>
        </w:rPr>
        <w:t xml:space="preserve">drewno,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linoleum, płótno, stal, farba, lin</w:t>
      </w:r>
      <w:r w:rsidR="00536EEA">
        <w:rPr>
          <w:rFonts w:ascii="United Sans Rg Lt" w:hAnsi="United Sans Rg Lt"/>
          <w:sz w:val="22"/>
          <w:szCs w:val="22"/>
          <w:lang w:val="pl-PL"/>
        </w:rPr>
        <w:t>ki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światło LED, pleksi</w:t>
      </w:r>
    </w:p>
    <w:p w14:paraId="220D1F74" w14:textId="77777777" w:rsidR="00536EEA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0E8B">
        <w:rPr>
          <w:rFonts w:ascii="United Sans Rg Lt" w:hAnsi="United Sans Rg Lt"/>
          <w:sz w:val="22"/>
          <w:szCs w:val="22"/>
          <w:lang w:val="pl-PL"/>
        </w:rPr>
        <w:t>Instalacja Bąkowskiego przenosi pamięć i logikę snów do form przestrzennych. Zawiera motywy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640E8B">
        <w:rPr>
          <w:rFonts w:ascii="United Sans Rg Lt" w:hAnsi="United Sans Rg Lt"/>
          <w:sz w:val="22"/>
          <w:szCs w:val="22"/>
          <w:lang w:val="pl-PL"/>
        </w:rPr>
        <w:t>metafory ważne dla twórczości artysty i jest jego najbardziej monumentalną realizacją.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640E8B">
        <w:rPr>
          <w:rFonts w:ascii="United Sans Rg Lt" w:hAnsi="United Sans Rg Lt"/>
          <w:sz w:val="22"/>
          <w:szCs w:val="22"/>
          <w:lang w:val="pl-PL"/>
        </w:rPr>
        <w:t>Całość składa się z elementów nawiązujących do miasta, upływu czasu i stanów emocjonalnych. Abstrakcyjne formy tworzą rodzaj sennego krajobrazu. Artysta zaprojektował powiększoną makietę, ukrytą za ścianą z oknem z pleksi, przez które można ją oglądać – jakby była obrazem na papierze.</w:t>
      </w:r>
    </w:p>
    <w:p w14:paraId="0B058480" w14:textId="07109412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 xml:space="preserve">Alicja Bielawska </w:t>
      </w:r>
    </w:p>
    <w:p w14:paraId="6DB8E9E7" w14:textId="0E8FABE0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Podążając za liniami (II)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2016</w:t>
      </w:r>
    </w:p>
    <w:p w14:paraId="69F24717" w14:textId="2845C812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ołówek, kredka, papier</w:t>
      </w:r>
    </w:p>
    <w:p w14:paraId="0E9E2715" w14:textId="77777777" w:rsidR="00536EEA" w:rsidRPr="00297601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640E8B">
        <w:rPr>
          <w:rFonts w:ascii="United Sans Rg Lt" w:hAnsi="United Sans Rg Lt"/>
          <w:sz w:val="22"/>
          <w:szCs w:val="22"/>
          <w:lang w:val="pl-PL"/>
        </w:rPr>
        <w:t>Rysunek Alicji Bielawskiej łączy precyzję geometrii z miękką linią i intuicyjnym gestem. Artystka bada relacje między przestrzenią, obiektem i ciałem, traktując rysunek jako samodzielną formę myślenia o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640E8B">
        <w:rPr>
          <w:rFonts w:ascii="United Sans Rg Lt" w:hAnsi="United Sans Rg Lt"/>
          <w:sz w:val="22"/>
          <w:szCs w:val="22"/>
          <w:lang w:val="pl-PL"/>
        </w:rPr>
        <w:t>kształcie i ruchu.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640E8B">
        <w:rPr>
          <w:rFonts w:ascii="United Sans Rg Lt" w:hAnsi="United Sans Rg Lt"/>
          <w:sz w:val="22"/>
          <w:szCs w:val="22"/>
          <w:lang w:val="pl-PL"/>
        </w:rPr>
        <w:t>„Podążając za liniami (II)” to refleksja nad linią jako śladem i drogą. Linia jednocześnie porządkuje przestrzeń i daje swobodę. Praca jest też studium rzeźbiarskim, powiązanym z ruchem ciała i choreografią. Rysunek staje się zapisem możliwego ruchu i doświadczenia przestrzeni.</w:t>
      </w:r>
    </w:p>
    <w:p w14:paraId="696B8E75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>Dan Graham</w:t>
      </w:r>
    </w:p>
    <w:p w14:paraId="5E450CDF" w14:textId="6065E67A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Rzeźba-pawilon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1981</w:t>
      </w:r>
    </w:p>
    <w:p w14:paraId="1A0BB635" w14:textId="46C8FA88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lastRenderedPageBreak/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ramy aluminiowe, szyba, lustro</w:t>
      </w:r>
    </w:p>
    <w:p w14:paraId="4E59D802" w14:textId="77777777" w:rsidR="00536EEA" w:rsidRPr="00297601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A46930">
        <w:rPr>
          <w:rFonts w:ascii="United Sans Rg Lt" w:hAnsi="United Sans Rg Lt"/>
          <w:sz w:val="22"/>
          <w:szCs w:val="22"/>
          <w:lang w:val="pl-PL"/>
        </w:rPr>
        <w:t>Pawilon wykonany z aluminium, szkła i luster przypomina nowoczesną zabudowę miejską. Przeszklone ściany tworzą labirynt odbić. Widać w nich ludzi, rośliny i fragmenty otoczenia, które zmieniają się wraz z ruchem i światłem.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A46930">
        <w:rPr>
          <w:rFonts w:ascii="United Sans Rg Lt" w:hAnsi="United Sans Rg Lt"/>
          <w:sz w:val="22"/>
          <w:szCs w:val="22"/>
          <w:lang w:val="pl-PL"/>
        </w:rPr>
        <w:t>Dan Graham bada relacje między ciałem, spojrzeniem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A46930">
        <w:rPr>
          <w:rFonts w:ascii="United Sans Rg Lt" w:hAnsi="United Sans Rg Lt"/>
          <w:sz w:val="22"/>
          <w:szCs w:val="22"/>
          <w:lang w:val="pl-PL"/>
        </w:rPr>
        <w:t>architekturą miasta. Jego prace pokazują, jak przestrzeń publiczna wiąże się z kontrolą, władzą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A46930">
        <w:rPr>
          <w:rFonts w:ascii="United Sans Rg Lt" w:hAnsi="United Sans Rg Lt"/>
          <w:sz w:val="22"/>
          <w:szCs w:val="22"/>
          <w:lang w:val="pl-PL"/>
        </w:rPr>
        <w:t>samoobserwacją. Pawilon powstał w 1981 roku w Łodzi, w ramach projektu „Konstrukcja w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A46930">
        <w:rPr>
          <w:rFonts w:ascii="United Sans Rg Lt" w:hAnsi="United Sans Rg Lt"/>
          <w:sz w:val="22"/>
          <w:szCs w:val="22"/>
          <w:lang w:val="pl-PL"/>
        </w:rPr>
        <w:t>procesie”.</w:t>
      </w:r>
    </w:p>
    <w:p w14:paraId="7AFE083E" w14:textId="77777777" w:rsidR="00536EEA" w:rsidRPr="00297601" w:rsidRDefault="00536EEA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>Stanislav Kolíbal</w:t>
      </w:r>
    </w:p>
    <w:p w14:paraId="7E8F1BF2" w14:textId="17D787BA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536EEA" w:rsidRPr="00057608">
        <w:rPr>
          <w:rFonts w:ascii="United Sans Rg Lt" w:hAnsi="United Sans Rg Lt"/>
          <w:sz w:val="22"/>
          <w:szCs w:val="22"/>
          <w:lang w:val="pl-PL"/>
        </w:rPr>
        <w:t>Przemiana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>, 1978-1981</w:t>
      </w:r>
    </w:p>
    <w:p w14:paraId="533002A2" w14:textId="06979EEB" w:rsidR="00536EEA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536EEA" w:rsidRPr="00297601">
        <w:rPr>
          <w:rFonts w:ascii="United Sans Rg Lt" w:hAnsi="United Sans Rg Lt"/>
          <w:sz w:val="22"/>
          <w:szCs w:val="22"/>
          <w:lang w:val="pl-PL"/>
        </w:rPr>
        <w:t xml:space="preserve">gips, stal, sznurek </w:t>
      </w:r>
    </w:p>
    <w:p w14:paraId="494631A0" w14:textId="73E1D418" w:rsidR="00441246" w:rsidRDefault="00536EEA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01252E">
        <w:rPr>
          <w:rFonts w:ascii="United Sans Rg Lt" w:hAnsi="United Sans Rg Lt"/>
          <w:sz w:val="22"/>
          <w:szCs w:val="22"/>
          <w:lang w:val="pl-PL"/>
        </w:rPr>
        <w:t>Elementy pracy Kolíbala pochodzą z zakładów Budrem w Łodzi, gdzie w 1981 roku odbywała się wystawa „Konstrukcja w procesie”. Artysta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01252E">
        <w:rPr>
          <w:rFonts w:ascii="United Sans Rg Lt" w:hAnsi="United Sans Rg Lt"/>
          <w:sz w:val="22"/>
          <w:szCs w:val="22"/>
          <w:lang w:val="pl-PL"/>
        </w:rPr>
        <w:t>podkreśla piękno pozornie prostych materiałów.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01252E">
        <w:rPr>
          <w:rFonts w:ascii="United Sans Rg Lt" w:hAnsi="United Sans Rg Lt"/>
          <w:sz w:val="22"/>
          <w:szCs w:val="22"/>
          <w:lang w:val="pl-PL"/>
        </w:rPr>
        <w:t xml:space="preserve">W </w:t>
      </w:r>
      <w:r>
        <w:rPr>
          <w:rFonts w:ascii="United Sans Rg Lt" w:hAnsi="United Sans Rg Lt"/>
          <w:sz w:val="22"/>
          <w:szCs w:val="22"/>
          <w:lang w:val="pl-PL"/>
        </w:rPr>
        <w:t xml:space="preserve">tej </w:t>
      </w:r>
      <w:r w:rsidRPr="0001252E">
        <w:rPr>
          <w:rFonts w:ascii="United Sans Rg Lt" w:hAnsi="United Sans Rg Lt"/>
          <w:sz w:val="22"/>
          <w:szCs w:val="22"/>
          <w:lang w:val="pl-PL"/>
        </w:rPr>
        <w:t>pracy geometryczna, solidna forma kontrastuje z delikatną linką, pokazując napięcie, asymetrię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01252E">
        <w:rPr>
          <w:rFonts w:ascii="United Sans Rg Lt" w:hAnsi="United Sans Rg Lt"/>
          <w:sz w:val="22"/>
          <w:szCs w:val="22"/>
          <w:lang w:val="pl-PL"/>
        </w:rPr>
        <w:t>chwilową niestabilność. Kolíbal jest jednym z czołowych przedstawicieli sztuki konceptualnej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01252E">
        <w:rPr>
          <w:rFonts w:ascii="United Sans Rg Lt" w:hAnsi="United Sans Rg Lt"/>
          <w:sz w:val="22"/>
          <w:szCs w:val="22"/>
          <w:lang w:val="pl-PL"/>
        </w:rPr>
        <w:t>minimalizmu w Europie Środkowej. Od lat 60. konsekwentnie pracuje w duchu abstrakcji i</w:t>
      </w:r>
      <w:r>
        <w:rPr>
          <w:rFonts w:ascii="United Sans Rg Lt" w:hAnsi="United Sans Rg Lt"/>
          <w:sz w:val="22"/>
          <w:szCs w:val="22"/>
          <w:lang w:val="pl-PL"/>
        </w:rPr>
        <w:t> </w:t>
      </w:r>
      <w:r w:rsidRPr="0001252E">
        <w:rPr>
          <w:rFonts w:ascii="United Sans Rg Lt" w:hAnsi="United Sans Rg Lt"/>
          <w:sz w:val="22"/>
          <w:szCs w:val="22"/>
          <w:lang w:val="pl-PL"/>
        </w:rPr>
        <w:t>geometrii, używając prostych materiałów.</w:t>
      </w:r>
    </w:p>
    <w:p w14:paraId="70DF73FC" w14:textId="7D3F92EE" w:rsidR="00441246" w:rsidRPr="00297601" w:rsidRDefault="00441246" w:rsidP="00E440CE">
      <w:pPr>
        <w:spacing w:before="240" w:line="360" w:lineRule="auto"/>
        <w:rPr>
          <w:rFonts w:ascii="United Sans Rg Lt" w:hAnsi="United Sans Rg Lt"/>
          <w:b/>
          <w:bCs/>
          <w:sz w:val="22"/>
          <w:szCs w:val="22"/>
          <w:lang w:val="pl-PL"/>
        </w:rPr>
      </w:pPr>
      <w:r w:rsidRPr="00297601">
        <w:rPr>
          <w:rFonts w:ascii="United Sans Rg Lt" w:hAnsi="United Sans Rg Lt"/>
          <w:b/>
          <w:bCs/>
          <w:sz w:val="22"/>
          <w:szCs w:val="22"/>
          <w:lang w:val="pl-PL"/>
        </w:rPr>
        <w:t xml:space="preserve">Lada Nakonechna </w:t>
      </w:r>
    </w:p>
    <w:p w14:paraId="6A7FF283" w14:textId="0496B083" w:rsidR="00441246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Tytuł i rok powstania dzieła: </w:t>
      </w:r>
      <w:r>
        <w:rPr>
          <w:rFonts w:ascii="United Sans Rg Lt" w:hAnsi="United Sans Rg Lt"/>
          <w:sz w:val="22"/>
          <w:szCs w:val="22"/>
          <w:lang w:val="pl-PL"/>
        </w:rPr>
        <w:t>„</w:t>
      </w:r>
      <w:r w:rsidR="00441246" w:rsidRPr="00057608">
        <w:rPr>
          <w:rFonts w:ascii="United Sans Rg Lt" w:hAnsi="United Sans Rg Lt"/>
          <w:sz w:val="22"/>
          <w:szCs w:val="22"/>
          <w:lang w:val="pl-PL"/>
        </w:rPr>
        <w:t>Scal widoczne</w:t>
      </w:r>
      <w:r>
        <w:rPr>
          <w:rFonts w:ascii="United Sans Rg Lt" w:hAnsi="United Sans Rg Lt"/>
          <w:sz w:val="22"/>
          <w:szCs w:val="22"/>
          <w:lang w:val="pl-PL"/>
        </w:rPr>
        <w:t>”</w:t>
      </w:r>
      <w:r w:rsidR="00441246" w:rsidRPr="00297601">
        <w:rPr>
          <w:rFonts w:ascii="United Sans Rg Lt" w:hAnsi="United Sans Rg Lt"/>
          <w:sz w:val="22"/>
          <w:szCs w:val="22"/>
          <w:lang w:val="pl-PL"/>
        </w:rPr>
        <w:t>, 2015–2017</w:t>
      </w:r>
    </w:p>
    <w:p w14:paraId="6C6A4630" w14:textId="2D188CBB" w:rsidR="00441246" w:rsidRPr="00297601" w:rsidRDefault="00057608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>
        <w:rPr>
          <w:rFonts w:ascii="United Sans Rg Lt" w:hAnsi="United Sans Rg Lt"/>
          <w:sz w:val="22"/>
          <w:szCs w:val="22"/>
          <w:lang w:val="pl-PL"/>
        </w:rPr>
        <w:t xml:space="preserve">Technika: </w:t>
      </w:r>
      <w:r w:rsidR="00441246" w:rsidRPr="00297601">
        <w:rPr>
          <w:rFonts w:ascii="United Sans Rg Lt" w:hAnsi="United Sans Rg Lt"/>
          <w:sz w:val="22"/>
          <w:szCs w:val="22"/>
          <w:lang w:val="pl-PL"/>
        </w:rPr>
        <w:t>papier, papier fotograficzny</w:t>
      </w:r>
    </w:p>
    <w:p w14:paraId="159DB08C" w14:textId="755ECC27" w:rsidR="00441246" w:rsidRDefault="00A46930" w:rsidP="00E440CE">
      <w:pPr>
        <w:spacing w:line="360" w:lineRule="auto"/>
        <w:rPr>
          <w:rFonts w:ascii="United Sans Rg Lt" w:hAnsi="United Sans Rg Lt"/>
          <w:sz w:val="22"/>
          <w:szCs w:val="22"/>
          <w:lang w:val="pl-PL"/>
        </w:rPr>
      </w:pPr>
      <w:r w:rsidRPr="00A46930">
        <w:rPr>
          <w:rFonts w:ascii="United Sans Rg Lt" w:hAnsi="United Sans Rg Lt"/>
          <w:sz w:val="22"/>
          <w:szCs w:val="22"/>
          <w:lang w:val="pl-PL"/>
        </w:rPr>
        <w:t>Cykl „Scal widoczne” odnosi się do współczesnego języka obrazu cyfrowego oraz do tradycji suprematyzmu. Nakonechna tworzy kompozycje z fragmentów zdjęć ruin powstałych w wyniku rosyjskiej agresji na wschodnią Ukrainę.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A46930">
        <w:rPr>
          <w:rFonts w:ascii="United Sans Rg Lt" w:hAnsi="United Sans Rg Lt"/>
          <w:sz w:val="22"/>
          <w:szCs w:val="22"/>
          <w:lang w:val="pl-PL"/>
        </w:rPr>
        <w:t>Artystka usuwa bezpośrednie obrazy zniszczeń. Zostawia elementy krajobrazu i architektury – ślady nowoczesności. Tytuł serii nawiązuje do funkcji scalania warstw w programach graficznych.</w:t>
      </w:r>
      <w:r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Pr="00A46930">
        <w:rPr>
          <w:rFonts w:ascii="United Sans Rg Lt" w:hAnsi="United Sans Rg Lt"/>
          <w:sz w:val="22"/>
          <w:szCs w:val="22"/>
          <w:lang w:val="pl-PL"/>
        </w:rPr>
        <w:t>Prace łączą estetykę awangardy z doświadczeniem wojny. Pokazują globalny wymiar przemocy i modernizacji.</w:t>
      </w:r>
    </w:p>
    <w:sectPr w:rsidR="00441246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D18"/>
    <w:rsid w:val="0001252E"/>
    <w:rsid w:val="00050525"/>
    <w:rsid w:val="00057608"/>
    <w:rsid w:val="00071AC2"/>
    <w:rsid w:val="00086828"/>
    <w:rsid w:val="000F6F2B"/>
    <w:rsid w:val="002013F4"/>
    <w:rsid w:val="00203115"/>
    <w:rsid w:val="00203550"/>
    <w:rsid w:val="00262A76"/>
    <w:rsid w:val="002642C6"/>
    <w:rsid w:val="002700F3"/>
    <w:rsid w:val="00271737"/>
    <w:rsid w:val="002909A9"/>
    <w:rsid w:val="00297601"/>
    <w:rsid w:val="002A1033"/>
    <w:rsid w:val="002B4113"/>
    <w:rsid w:val="002C223B"/>
    <w:rsid w:val="002E039C"/>
    <w:rsid w:val="00311BFF"/>
    <w:rsid w:val="00330D35"/>
    <w:rsid w:val="00330F2C"/>
    <w:rsid w:val="00341BC8"/>
    <w:rsid w:val="003442A4"/>
    <w:rsid w:val="00362910"/>
    <w:rsid w:val="0037688D"/>
    <w:rsid w:val="003A48DE"/>
    <w:rsid w:val="003D73CC"/>
    <w:rsid w:val="004027FE"/>
    <w:rsid w:val="00402F1D"/>
    <w:rsid w:val="00411DB2"/>
    <w:rsid w:val="004124F4"/>
    <w:rsid w:val="00425A7B"/>
    <w:rsid w:val="00441246"/>
    <w:rsid w:val="00492F2E"/>
    <w:rsid w:val="004A657E"/>
    <w:rsid w:val="004B0B05"/>
    <w:rsid w:val="004F0B45"/>
    <w:rsid w:val="00536EEA"/>
    <w:rsid w:val="00561275"/>
    <w:rsid w:val="005C6711"/>
    <w:rsid w:val="005E3324"/>
    <w:rsid w:val="005F45A1"/>
    <w:rsid w:val="006350B9"/>
    <w:rsid w:val="00640E8B"/>
    <w:rsid w:val="00647237"/>
    <w:rsid w:val="00674EE7"/>
    <w:rsid w:val="006A7AE4"/>
    <w:rsid w:val="006B1F43"/>
    <w:rsid w:val="00717765"/>
    <w:rsid w:val="00745A61"/>
    <w:rsid w:val="00761DE7"/>
    <w:rsid w:val="00772A36"/>
    <w:rsid w:val="007E0BD8"/>
    <w:rsid w:val="008366F4"/>
    <w:rsid w:val="00860FCE"/>
    <w:rsid w:val="00863FFD"/>
    <w:rsid w:val="00877D18"/>
    <w:rsid w:val="008823CF"/>
    <w:rsid w:val="00890335"/>
    <w:rsid w:val="008D7944"/>
    <w:rsid w:val="0094172B"/>
    <w:rsid w:val="00962FC8"/>
    <w:rsid w:val="00965645"/>
    <w:rsid w:val="00970C67"/>
    <w:rsid w:val="0098751C"/>
    <w:rsid w:val="009C0864"/>
    <w:rsid w:val="00A12DC1"/>
    <w:rsid w:val="00A46930"/>
    <w:rsid w:val="00A55BF1"/>
    <w:rsid w:val="00A96F9A"/>
    <w:rsid w:val="00AD0EEE"/>
    <w:rsid w:val="00B3003C"/>
    <w:rsid w:val="00B632FD"/>
    <w:rsid w:val="00B76B81"/>
    <w:rsid w:val="00B85457"/>
    <w:rsid w:val="00B97170"/>
    <w:rsid w:val="00BB350C"/>
    <w:rsid w:val="00C42B60"/>
    <w:rsid w:val="00C862D3"/>
    <w:rsid w:val="00D3360C"/>
    <w:rsid w:val="00DA29D3"/>
    <w:rsid w:val="00DA324C"/>
    <w:rsid w:val="00DD2A6A"/>
    <w:rsid w:val="00DD6F7D"/>
    <w:rsid w:val="00E03656"/>
    <w:rsid w:val="00E07250"/>
    <w:rsid w:val="00E16655"/>
    <w:rsid w:val="00E25871"/>
    <w:rsid w:val="00E440CE"/>
    <w:rsid w:val="00E561CB"/>
    <w:rsid w:val="00E64274"/>
    <w:rsid w:val="00EA298A"/>
    <w:rsid w:val="00F0574E"/>
    <w:rsid w:val="00F827C5"/>
    <w:rsid w:val="00FB5250"/>
    <w:rsid w:val="00FC1086"/>
    <w:rsid w:val="00FE70E5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CFA4"/>
  <w15:docId w15:val="{47211B54-DDA0-493C-9F9F-770B714E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18"/>
        <w:szCs w:val="18"/>
        <w:lang w:val="en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37688D"/>
    <w:pPr>
      <w:keepNext/>
      <w:keepLines/>
      <w:spacing w:before="360" w:after="80" w:line="259" w:lineRule="auto"/>
      <w:outlineLvl w:val="0"/>
    </w:pPr>
    <w:rPr>
      <w:rFonts w:ascii="United Sans Rg Lt" w:eastAsia="Calibri" w:hAnsi="United Sans Rg Lt" w:cs="Calibri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color w:val="2F5496"/>
      <w:sz w:val="22"/>
      <w:szCs w:val="22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Calibri" w:eastAsia="Calibri" w:hAnsi="Calibri" w:cs="Calibri"/>
      <w:i/>
      <w:color w:val="595959"/>
      <w:sz w:val="22"/>
      <w:szCs w:val="22"/>
    </w:rPr>
  </w:style>
  <w:style w:type="paragraph" w:styleId="Nagwek7">
    <w:name w:val="heading 7"/>
    <w:link w:val="Nagwek7Znak"/>
    <w:uiPriority w:val="9"/>
    <w:semiHidden/>
    <w:unhideWhenUsed/>
    <w:qFormat/>
    <w:rsid w:val="001D23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link w:val="Nagwek8Znak"/>
    <w:uiPriority w:val="9"/>
    <w:semiHidden/>
    <w:unhideWhenUsed/>
    <w:qFormat/>
    <w:rsid w:val="001D23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link w:val="Nagwek9Znak"/>
    <w:uiPriority w:val="9"/>
    <w:semiHidden/>
    <w:unhideWhenUsed/>
    <w:qFormat/>
    <w:rsid w:val="001D23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1D231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Nagwek2Znak">
    <w:name w:val="Nagłówek 2 Znak"/>
    <w:basedOn w:val="Domylnaczcionkaakapitu"/>
    <w:uiPriority w:val="9"/>
    <w:semiHidden/>
    <w:rsid w:val="001D23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Nagwek3Znak">
    <w:name w:val="Nagłówek 3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Nagwek4Znak">
    <w:name w:val="Nagłówek 4 Znak"/>
    <w:basedOn w:val="Domylnaczcionkaakapitu"/>
    <w:uiPriority w:val="9"/>
    <w:semiHidden/>
    <w:rsid w:val="001D231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Nagwek5Znak">
    <w:name w:val="Nagłówek 5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lang w:val="en-GB"/>
    </w:rPr>
  </w:style>
  <w:style w:type="character" w:customStyle="1" w:styleId="Nagwek6Znak">
    <w:name w:val="Nagłówek 6 Znak"/>
    <w:basedOn w:val="Domylnaczcionkaakapitu"/>
    <w:uiPriority w:val="9"/>
    <w:semiHidden/>
    <w:rsid w:val="001D231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31B"/>
    <w:rPr>
      <w:rFonts w:eastAsiaTheme="majorEastAsia" w:cstheme="majorBidi"/>
      <w:color w:val="595959" w:themeColor="text1" w:themeTint="A6"/>
      <w:lang w:val="en-GB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31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31B"/>
    <w:rPr>
      <w:rFonts w:eastAsiaTheme="majorEastAsia" w:cstheme="majorBidi"/>
      <w:color w:val="272727" w:themeColor="text1" w:themeTint="D8"/>
      <w:lang w:val="en-GB"/>
    </w:rPr>
  </w:style>
  <w:style w:type="character" w:customStyle="1" w:styleId="TytuZnak">
    <w:name w:val="Tytuł Znak"/>
    <w:basedOn w:val="Domylnaczcionkaakapitu"/>
    <w:uiPriority w:val="10"/>
    <w:rsid w:val="001D231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PodtytuZnak">
    <w:name w:val="Podtytuł Znak"/>
    <w:basedOn w:val="Domylnaczcionkaakapitu"/>
    <w:uiPriority w:val="11"/>
    <w:rsid w:val="001D231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ytat">
    <w:name w:val="Quote"/>
    <w:link w:val="CytatZnak"/>
    <w:uiPriority w:val="29"/>
    <w:qFormat/>
    <w:rsid w:val="001D23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D231B"/>
    <w:rPr>
      <w:i/>
      <w:iCs/>
      <w:color w:val="404040" w:themeColor="text1" w:themeTint="BF"/>
      <w:lang w:val="en-GB"/>
    </w:rPr>
  </w:style>
  <w:style w:type="paragraph" w:styleId="Akapitzlist">
    <w:name w:val="List Paragraph"/>
    <w:uiPriority w:val="34"/>
    <w:qFormat/>
    <w:rsid w:val="001D23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1D231B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1D2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31B"/>
    <w:rPr>
      <w:i/>
      <w:iCs/>
      <w:color w:val="2F5496" w:themeColor="accent1" w:themeShade="BF"/>
      <w:lang w:val="en-GB"/>
    </w:rPr>
  </w:style>
  <w:style w:type="character" w:styleId="Odwoanieintensywne">
    <w:name w:val="Intense Reference"/>
    <w:basedOn w:val="Domylnaczcionkaakapitu"/>
    <w:uiPriority w:val="32"/>
    <w:qFormat/>
    <w:rsid w:val="001D231B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231B"/>
    <w:rPr>
      <w:rFonts w:cs="Times New Roman"/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D231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231B"/>
    <w:rPr>
      <w:rFonts w:ascii="Times" w:eastAsia="Times New Roman" w:hAnsi="Times" w:cs="Times New Roman"/>
      <w:kern w:val="0"/>
      <w:sz w:val="20"/>
      <w:szCs w:val="20"/>
      <w:lang w:val="en-GB" w:eastAsia="pl-PL"/>
    </w:rPr>
  </w:style>
  <w:style w:type="paragraph" w:styleId="Podtytu">
    <w:name w:val="Subtitle"/>
    <w:basedOn w:val="Normalny"/>
    <w:next w:val="Normalny"/>
    <w:uiPriority w:val="11"/>
    <w:qFormat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DA3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32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JNVFXM5W+1xMjGFEAYw+NLV/w==">CgMxLjA4AHIhMTU5dDVTVGRPcm11d0NiZDd4ZmlqVHZSQ3VNMDZ3VTV5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32D615A1-87EA-4B76-8EB5-C4C9AC95D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460</TotalTime>
  <Pages>1</Pages>
  <Words>1876</Words>
  <Characters>11256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Dostępność wystawy Sposoby widzenia - dział: Kompozycja przestrzenna</vt:lpstr>
    </vt:vector>
  </TitlesOfParts>
  <Company/>
  <LinksUpToDate>false</LinksUpToDate>
  <CharactersWithSpaces>13106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Dostępność wystawy Sposoby widzenia - dział: Kompozycja przestrzenna</dc:title>
  <dc:creator>barry keane</dc:creator>
  <cp:lastModifiedBy>Iza Wojtyczka</cp:lastModifiedBy>
  <cp:revision>10</cp:revision>
  <cp:lastPrinted>2025-12-10T09:55:00Z</cp:lastPrinted>
  <dcterms:created xsi:type="dcterms:W3CDTF">2025-12-10T09:56:00Z</dcterms:created>
  <dcterms:modified xsi:type="dcterms:W3CDTF">2025-12-22T10:44:00Z</dcterms:modified>
</cp:coreProperties>
</file>