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7EC9F" w14:textId="56C16DE0" w:rsidR="008366F4" w:rsidRPr="0037688D" w:rsidRDefault="008366F4" w:rsidP="0037688D">
      <w:pPr>
        <w:pStyle w:val="Nagwek1"/>
      </w:pPr>
      <w:r w:rsidRPr="0037688D">
        <w:t xml:space="preserve">DZIAŁ: </w:t>
      </w:r>
      <w:r w:rsidR="00745A61" w:rsidRPr="00647954">
        <w:t>O</w:t>
      </w:r>
      <w:r w:rsidR="00B85457" w:rsidRPr="00647954">
        <w:t>KO I UCHO</w:t>
      </w:r>
    </w:p>
    <w:p w14:paraId="241D4F94" w14:textId="031A5955" w:rsidR="00B85457" w:rsidRPr="00E203A7" w:rsidRDefault="008366F4" w:rsidP="00B85457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F01312">
        <w:rPr>
          <w:rFonts w:ascii="United Sans Rg Lt" w:hAnsi="United Sans Rg Lt"/>
          <w:sz w:val="22"/>
          <w:szCs w:val="22"/>
          <w:lang w:val="pl-PL"/>
        </w:rPr>
        <w:t xml:space="preserve">Dział </w:t>
      </w:r>
      <w:r w:rsidR="00647954">
        <w:rPr>
          <w:rFonts w:ascii="United Sans Rg Lt" w:hAnsi="United Sans Rg Lt"/>
          <w:sz w:val="22"/>
          <w:szCs w:val="22"/>
          <w:lang w:val="pl-PL"/>
        </w:rPr>
        <w:t>„</w:t>
      </w:r>
      <w:r w:rsidR="00F01312" w:rsidRPr="00647954">
        <w:rPr>
          <w:rFonts w:ascii="United Sans Rg Lt" w:hAnsi="United Sans Rg Lt"/>
          <w:iCs/>
          <w:sz w:val="22"/>
          <w:szCs w:val="22"/>
          <w:lang w:val="pl-PL"/>
        </w:rPr>
        <w:t>Oko i ucho</w:t>
      </w:r>
      <w:r w:rsidR="00647954">
        <w:rPr>
          <w:rFonts w:ascii="United Sans Rg Lt" w:hAnsi="United Sans Rg Lt"/>
          <w:iCs/>
          <w:sz w:val="22"/>
          <w:szCs w:val="22"/>
          <w:lang w:val="pl-PL"/>
        </w:rPr>
        <w:t>”</w:t>
      </w:r>
      <w:r w:rsidR="00F01312" w:rsidRPr="00F01312">
        <w:rPr>
          <w:rFonts w:ascii="United Sans Rg Lt" w:hAnsi="United Sans Rg Lt"/>
          <w:i/>
          <w:sz w:val="22"/>
          <w:szCs w:val="22"/>
          <w:lang w:val="pl-PL"/>
        </w:rPr>
        <w:t xml:space="preserve"> </w:t>
      </w:r>
      <w:r w:rsidRPr="00F01312">
        <w:rPr>
          <w:rFonts w:ascii="United Sans Rg Lt" w:hAnsi="United Sans Rg Lt"/>
          <w:sz w:val="22"/>
          <w:szCs w:val="22"/>
          <w:lang w:val="pl-PL"/>
        </w:rPr>
        <w:t xml:space="preserve">umieszczony jest na </w:t>
      </w:r>
      <w:r w:rsidR="0037688D" w:rsidRPr="00F01312">
        <w:rPr>
          <w:rFonts w:ascii="United Sans Rg Lt" w:hAnsi="United Sans Rg Lt"/>
          <w:sz w:val="22"/>
          <w:szCs w:val="22"/>
          <w:lang w:val="pl-PL"/>
        </w:rPr>
        <w:t>2</w:t>
      </w:r>
      <w:r w:rsidRPr="00F01312">
        <w:rPr>
          <w:rFonts w:ascii="United Sans Rg Lt" w:hAnsi="United Sans Rg Lt"/>
          <w:sz w:val="22"/>
          <w:szCs w:val="22"/>
          <w:lang w:val="pl-PL"/>
        </w:rPr>
        <w:t xml:space="preserve"> piętrze w budynku ms</w:t>
      </w:r>
      <w:r w:rsidRPr="00F01312">
        <w:rPr>
          <w:rFonts w:ascii="United Sans Rg Lt" w:hAnsi="United Sans Rg Lt"/>
          <w:sz w:val="22"/>
          <w:szCs w:val="22"/>
          <w:vertAlign w:val="superscript"/>
          <w:lang w:val="pl-PL"/>
        </w:rPr>
        <w:t>2</w:t>
      </w:r>
      <w:r w:rsidR="0037688D" w:rsidRPr="00F01312">
        <w:rPr>
          <w:rFonts w:ascii="United Sans Rg Lt" w:hAnsi="United Sans Rg Lt"/>
          <w:sz w:val="22"/>
          <w:szCs w:val="22"/>
          <w:lang w:val="pl-PL"/>
        </w:rPr>
        <w:t>. Po wejściu do galerii</w:t>
      </w:r>
      <w:r w:rsidR="00F0574E" w:rsidRPr="00F01312">
        <w:rPr>
          <w:rFonts w:ascii="United Sans Rg Lt" w:hAnsi="United Sans Rg Lt"/>
          <w:sz w:val="22"/>
          <w:szCs w:val="22"/>
          <w:lang w:val="pl-PL"/>
        </w:rPr>
        <w:t xml:space="preserve"> musimy przejść </w:t>
      </w:r>
      <w:r w:rsidR="00F01312" w:rsidRPr="00F01312">
        <w:rPr>
          <w:rFonts w:ascii="United Sans Rg Lt" w:hAnsi="United Sans Rg Lt"/>
          <w:sz w:val="22"/>
          <w:szCs w:val="22"/>
          <w:lang w:val="pl-PL"/>
        </w:rPr>
        <w:t xml:space="preserve">skośnie </w:t>
      </w:r>
      <w:r w:rsidR="00F0574E" w:rsidRPr="00F01312">
        <w:rPr>
          <w:rFonts w:ascii="United Sans Rg Lt" w:hAnsi="United Sans Rg Lt"/>
          <w:sz w:val="22"/>
          <w:szCs w:val="22"/>
          <w:lang w:val="pl-PL"/>
        </w:rPr>
        <w:t>przez przestrzeń dział</w:t>
      </w:r>
      <w:r w:rsidR="00F01312" w:rsidRPr="00F01312">
        <w:rPr>
          <w:rFonts w:ascii="United Sans Rg Lt" w:hAnsi="United Sans Rg Lt"/>
          <w:sz w:val="22"/>
          <w:szCs w:val="22"/>
          <w:lang w:val="pl-PL"/>
        </w:rPr>
        <w:t xml:space="preserve">u </w:t>
      </w:r>
      <w:r w:rsidR="00647954">
        <w:rPr>
          <w:rFonts w:ascii="United Sans Rg Lt" w:hAnsi="United Sans Rg Lt"/>
          <w:sz w:val="22"/>
          <w:szCs w:val="22"/>
          <w:lang w:val="pl-PL"/>
        </w:rPr>
        <w:t>„</w:t>
      </w:r>
      <w:r w:rsidR="00F01312" w:rsidRPr="00647954">
        <w:rPr>
          <w:rFonts w:ascii="United Sans Rg Lt" w:hAnsi="United Sans Rg Lt"/>
          <w:sz w:val="22"/>
          <w:szCs w:val="22"/>
          <w:lang w:val="pl-PL"/>
        </w:rPr>
        <w:t>Gwiazdy ponad rzeczami</w:t>
      </w:r>
      <w:r w:rsidR="00647954">
        <w:rPr>
          <w:rFonts w:ascii="United Sans Rg Lt" w:hAnsi="United Sans Rg Lt"/>
          <w:sz w:val="22"/>
          <w:szCs w:val="22"/>
          <w:lang w:val="pl-PL"/>
        </w:rPr>
        <w:t>”</w:t>
      </w:r>
      <w:r w:rsidR="00F01312" w:rsidRPr="00F01312"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="00F0574E" w:rsidRPr="00F01312">
        <w:rPr>
          <w:rFonts w:ascii="United Sans Rg Lt" w:hAnsi="United Sans Rg Lt"/>
          <w:sz w:val="22"/>
          <w:szCs w:val="22"/>
          <w:lang w:val="pl-PL"/>
        </w:rPr>
        <w:t xml:space="preserve">i </w:t>
      </w:r>
      <w:r w:rsidR="00F01312" w:rsidRPr="00F01312">
        <w:rPr>
          <w:rFonts w:ascii="United Sans Rg Lt" w:hAnsi="United Sans Rg Lt"/>
          <w:sz w:val="22"/>
          <w:szCs w:val="22"/>
          <w:lang w:val="pl-PL"/>
        </w:rPr>
        <w:t xml:space="preserve">idąc dalej </w:t>
      </w:r>
      <w:r w:rsidR="0037688D" w:rsidRPr="00F01312">
        <w:rPr>
          <w:rFonts w:ascii="United Sans Rg Lt" w:hAnsi="United Sans Rg Lt"/>
          <w:sz w:val="22"/>
          <w:szCs w:val="22"/>
          <w:lang w:val="pl-PL"/>
        </w:rPr>
        <w:t xml:space="preserve">trafiamy </w:t>
      </w:r>
      <w:r w:rsidR="00F0574E" w:rsidRPr="00F01312">
        <w:rPr>
          <w:rFonts w:ascii="United Sans Rg Lt" w:hAnsi="United Sans Rg Lt"/>
          <w:sz w:val="22"/>
          <w:szCs w:val="22"/>
          <w:lang w:val="pl-PL"/>
        </w:rPr>
        <w:t xml:space="preserve">do ostatniej </w:t>
      </w:r>
      <w:r w:rsidR="00647954">
        <w:rPr>
          <w:rFonts w:ascii="United Sans Rg Lt" w:hAnsi="United Sans Rg Lt"/>
          <w:sz w:val="22"/>
          <w:szCs w:val="22"/>
          <w:lang w:val="pl-PL"/>
        </w:rPr>
        <w:t>s</w:t>
      </w:r>
      <w:r w:rsidR="00F0574E" w:rsidRPr="00F01312">
        <w:rPr>
          <w:rFonts w:ascii="United Sans Rg Lt" w:hAnsi="United Sans Rg Lt"/>
          <w:sz w:val="22"/>
          <w:szCs w:val="22"/>
          <w:lang w:val="pl-PL"/>
        </w:rPr>
        <w:t>ali</w:t>
      </w:r>
      <w:r w:rsidR="00F01312" w:rsidRPr="00F01312">
        <w:rPr>
          <w:rFonts w:ascii="United Sans Rg Lt" w:hAnsi="United Sans Rg Lt"/>
          <w:sz w:val="22"/>
          <w:szCs w:val="22"/>
          <w:lang w:val="pl-PL"/>
        </w:rPr>
        <w:t>, w</w:t>
      </w:r>
      <w:r w:rsidR="00F01312">
        <w:rPr>
          <w:rFonts w:ascii="United Sans Rg Lt" w:hAnsi="United Sans Rg Lt"/>
          <w:sz w:val="22"/>
          <w:szCs w:val="22"/>
          <w:lang w:val="pl-PL"/>
        </w:rPr>
        <w:t> </w:t>
      </w:r>
      <w:r w:rsidR="00F01312" w:rsidRPr="00F01312">
        <w:rPr>
          <w:rFonts w:ascii="United Sans Rg Lt" w:hAnsi="United Sans Rg Lt"/>
          <w:sz w:val="22"/>
          <w:szCs w:val="22"/>
          <w:lang w:val="pl-PL"/>
        </w:rPr>
        <w:t>której zgromadzono prace z tego działu.</w:t>
      </w:r>
      <w:r w:rsidR="00F0574E" w:rsidRPr="00F01312">
        <w:rPr>
          <w:rFonts w:ascii="United Sans Rg Lt" w:hAnsi="United Sans Rg Lt"/>
          <w:sz w:val="22"/>
          <w:szCs w:val="22"/>
          <w:lang w:val="pl-PL"/>
        </w:rPr>
        <w:t xml:space="preserve"> Pomieszczenie ma kształt </w:t>
      </w:r>
      <w:r w:rsidR="00F01312" w:rsidRPr="00F01312">
        <w:rPr>
          <w:rFonts w:ascii="United Sans Rg Lt" w:hAnsi="United Sans Rg Lt"/>
          <w:sz w:val="22"/>
          <w:szCs w:val="22"/>
          <w:lang w:val="pl-PL"/>
        </w:rPr>
        <w:t xml:space="preserve">wydłużonego </w:t>
      </w:r>
      <w:r w:rsidR="00F0574E" w:rsidRPr="00F01312">
        <w:rPr>
          <w:rFonts w:ascii="United Sans Rg Lt" w:hAnsi="United Sans Rg Lt"/>
          <w:sz w:val="22"/>
          <w:szCs w:val="22"/>
          <w:lang w:val="pl-PL"/>
        </w:rPr>
        <w:t>prostokąta o</w:t>
      </w:r>
      <w:r w:rsidR="00F01312">
        <w:rPr>
          <w:rFonts w:ascii="United Sans Rg Lt" w:hAnsi="United Sans Rg Lt"/>
          <w:sz w:val="22"/>
          <w:szCs w:val="22"/>
          <w:lang w:val="pl-PL"/>
        </w:rPr>
        <w:t> </w:t>
      </w:r>
      <w:r w:rsidR="00F0574E" w:rsidRPr="00F01312">
        <w:rPr>
          <w:rFonts w:ascii="United Sans Rg Lt" w:hAnsi="United Sans Rg Lt"/>
          <w:sz w:val="22"/>
          <w:szCs w:val="22"/>
          <w:lang w:val="pl-PL"/>
        </w:rPr>
        <w:t xml:space="preserve">wymiarach </w:t>
      </w:r>
      <w:r w:rsidR="00F0574E" w:rsidRPr="00E203A7">
        <w:rPr>
          <w:rFonts w:ascii="United Sans Rg Lt" w:hAnsi="United Sans Rg Lt"/>
          <w:sz w:val="22"/>
          <w:szCs w:val="22"/>
          <w:lang w:val="pl-PL"/>
        </w:rPr>
        <w:t xml:space="preserve">około </w:t>
      </w:r>
      <w:r w:rsidR="00E203A7" w:rsidRPr="00E203A7">
        <w:rPr>
          <w:rFonts w:ascii="United Sans Rg Lt" w:hAnsi="United Sans Rg Lt"/>
          <w:sz w:val="22"/>
          <w:szCs w:val="22"/>
          <w:lang w:val="pl-PL"/>
        </w:rPr>
        <w:t>2</w:t>
      </w:r>
      <w:r w:rsidR="00F0574E" w:rsidRPr="00E203A7">
        <w:rPr>
          <w:rFonts w:ascii="United Sans Rg Lt" w:hAnsi="United Sans Rg Lt"/>
          <w:sz w:val="22"/>
          <w:szCs w:val="22"/>
          <w:lang w:val="pl-PL"/>
        </w:rPr>
        <w:t xml:space="preserve">0 na </w:t>
      </w:r>
      <w:r w:rsidR="00E203A7" w:rsidRPr="00E203A7">
        <w:rPr>
          <w:rFonts w:ascii="United Sans Rg Lt" w:hAnsi="United Sans Rg Lt"/>
          <w:sz w:val="22"/>
          <w:szCs w:val="22"/>
          <w:lang w:val="pl-PL"/>
        </w:rPr>
        <w:t>8</w:t>
      </w:r>
      <w:r w:rsidR="00F0574E" w:rsidRPr="00E203A7">
        <w:rPr>
          <w:rFonts w:ascii="United Sans Rg Lt" w:hAnsi="United Sans Rg Lt"/>
          <w:sz w:val="22"/>
          <w:szCs w:val="22"/>
          <w:lang w:val="pl-PL"/>
        </w:rPr>
        <w:t xml:space="preserve"> metrów. </w:t>
      </w:r>
      <w:r w:rsidR="00E203A7">
        <w:rPr>
          <w:rFonts w:ascii="United Sans Rg Lt" w:hAnsi="United Sans Rg Lt"/>
          <w:sz w:val="22"/>
          <w:szCs w:val="22"/>
          <w:lang w:val="pl-PL"/>
        </w:rPr>
        <w:t>Znajdujemy się w połowie dłuższego boku. Całą przestrzeń po prawej stronie zajmuje „Kompozycja przestrzenno-muzyczna”, czyli instalacja złożona z 6 kabin z</w:t>
      </w:r>
      <w:r w:rsidR="00176A44">
        <w:rPr>
          <w:rFonts w:ascii="United Sans Rg Lt" w:hAnsi="United Sans Rg Lt"/>
          <w:sz w:val="22"/>
          <w:szCs w:val="22"/>
          <w:lang w:val="pl-PL"/>
        </w:rPr>
        <w:t> </w:t>
      </w:r>
      <w:r w:rsidR="00E203A7">
        <w:rPr>
          <w:rFonts w:ascii="United Sans Rg Lt" w:hAnsi="United Sans Rg Lt"/>
          <w:sz w:val="22"/>
          <w:szCs w:val="22"/>
          <w:lang w:val="pl-PL"/>
        </w:rPr>
        <w:t xml:space="preserve">dźwiękiem i światłem – do każdej z kabin można wejść. Skręcamy w lewą stronę i poruszamy się wzdłuż ściany. Na ścianie po lewej stronie </w:t>
      </w:r>
      <w:r w:rsidR="0073112C">
        <w:rPr>
          <w:rFonts w:ascii="United Sans Rg Lt" w:hAnsi="United Sans Rg Lt"/>
          <w:sz w:val="22"/>
          <w:szCs w:val="22"/>
          <w:lang w:val="pl-PL"/>
        </w:rPr>
        <w:t>wiszą fotografie wykonane przez Bruszewskieg</w:t>
      </w:r>
      <w:r w:rsidR="00647954">
        <w:rPr>
          <w:rFonts w:ascii="United Sans Rg Lt" w:hAnsi="United Sans Rg Lt"/>
          <w:sz w:val="22"/>
          <w:szCs w:val="22"/>
          <w:lang w:val="pl-PL"/>
        </w:rPr>
        <w:t>o</w:t>
      </w:r>
      <w:r w:rsidR="0073112C">
        <w:rPr>
          <w:rFonts w:ascii="United Sans Rg Lt" w:hAnsi="United Sans Rg Lt"/>
          <w:sz w:val="22"/>
          <w:szCs w:val="22"/>
          <w:lang w:val="pl-PL"/>
        </w:rPr>
        <w:t xml:space="preserve">, Themersonów, dalej w telewizorze stojącym na podłodze wyświetlany jest film </w:t>
      </w:r>
      <w:proofErr w:type="spellStart"/>
      <w:r w:rsidR="0073112C">
        <w:rPr>
          <w:rFonts w:ascii="United Sans Rg Lt" w:hAnsi="United Sans Rg Lt"/>
          <w:sz w:val="22"/>
          <w:szCs w:val="22"/>
          <w:lang w:val="pl-PL"/>
        </w:rPr>
        <w:t>Grygara</w:t>
      </w:r>
      <w:proofErr w:type="spellEnd"/>
      <w:r w:rsidR="0073112C">
        <w:rPr>
          <w:rFonts w:ascii="United Sans Rg Lt" w:hAnsi="United Sans Rg Lt"/>
          <w:sz w:val="22"/>
          <w:szCs w:val="22"/>
          <w:lang w:val="pl-PL"/>
        </w:rPr>
        <w:t>, a za nim na ścianie wisi praca Schaeffera. Skręcamy w prawo, na krótszej ścianie po lewej stronie wisi telewizor z</w:t>
      </w:r>
      <w:r w:rsidR="00176A44">
        <w:rPr>
          <w:rFonts w:ascii="United Sans Rg Lt" w:hAnsi="United Sans Rg Lt"/>
          <w:sz w:val="22"/>
          <w:szCs w:val="22"/>
          <w:lang w:val="pl-PL"/>
        </w:rPr>
        <w:t> </w:t>
      </w:r>
      <w:r w:rsidR="0073112C">
        <w:rPr>
          <w:rFonts w:ascii="United Sans Rg Lt" w:hAnsi="United Sans Rg Lt"/>
          <w:sz w:val="22"/>
          <w:szCs w:val="22"/>
          <w:lang w:val="pl-PL"/>
        </w:rPr>
        <w:t xml:space="preserve">filmem Kotowskiego. Dalej po prawej stronie mijamy rzeźbę </w:t>
      </w:r>
      <w:proofErr w:type="spellStart"/>
      <w:r w:rsidR="0073112C">
        <w:rPr>
          <w:rFonts w:ascii="United Sans Rg Lt" w:hAnsi="United Sans Rg Lt"/>
          <w:sz w:val="22"/>
          <w:szCs w:val="22"/>
          <w:lang w:val="pl-PL"/>
        </w:rPr>
        <w:t>Strunz</w:t>
      </w:r>
      <w:proofErr w:type="spellEnd"/>
      <w:r w:rsidR="00176A44">
        <w:rPr>
          <w:rFonts w:ascii="United Sans Rg Lt" w:hAnsi="United Sans Rg Lt"/>
          <w:sz w:val="22"/>
          <w:szCs w:val="22"/>
          <w:lang w:val="pl-PL"/>
        </w:rPr>
        <w:t xml:space="preserve"> i skręcamy w prawo. Idziemy wzdłuż ściany, którą mamy po lewej stronie. Na ścianie wiszą 3 dzieła, po prawej stronie mijamy gablotę, w której umieszczono prace </w:t>
      </w:r>
      <w:proofErr w:type="spellStart"/>
      <w:r w:rsidR="00176A44">
        <w:rPr>
          <w:rFonts w:ascii="United Sans Rg Lt" w:hAnsi="United Sans Rg Lt"/>
          <w:sz w:val="22"/>
          <w:szCs w:val="22"/>
          <w:lang w:val="pl-PL"/>
        </w:rPr>
        <w:t>Ladik</w:t>
      </w:r>
      <w:proofErr w:type="spellEnd"/>
      <w:r w:rsidR="00176A44">
        <w:rPr>
          <w:rFonts w:ascii="United Sans Rg Lt" w:hAnsi="United Sans Rg Lt"/>
          <w:sz w:val="22"/>
          <w:szCs w:val="22"/>
          <w:lang w:val="pl-PL"/>
        </w:rPr>
        <w:t xml:space="preserve"> i </w:t>
      </w:r>
      <w:proofErr w:type="spellStart"/>
      <w:r w:rsidR="00176A44" w:rsidRPr="00176A44">
        <w:rPr>
          <w:rFonts w:ascii="United Sans Rg Lt" w:hAnsi="United Sans Rg Lt"/>
          <w:sz w:val="22"/>
          <w:szCs w:val="22"/>
          <w:lang w:val="pl-PL"/>
        </w:rPr>
        <w:t>Knížák</w:t>
      </w:r>
      <w:r w:rsidR="00176A44">
        <w:rPr>
          <w:rFonts w:ascii="United Sans Rg Lt" w:hAnsi="United Sans Rg Lt"/>
          <w:sz w:val="22"/>
          <w:szCs w:val="22"/>
          <w:lang w:val="pl-PL"/>
        </w:rPr>
        <w:t>a</w:t>
      </w:r>
      <w:proofErr w:type="spellEnd"/>
      <w:r w:rsidR="00176A44">
        <w:rPr>
          <w:rFonts w:ascii="United Sans Rg Lt" w:hAnsi="United Sans Rg Lt"/>
          <w:sz w:val="22"/>
          <w:szCs w:val="22"/>
          <w:lang w:val="pl-PL"/>
        </w:rPr>
        <w:t xml:space="preserve">. Po lewej stronie na ścianie jest praca </w:t>
      </w:r>
      <w:proofErr w:type="spellStart"/>
      <w:r w:rsidR="00176A44">
        <w:rPr>
          <w:rFonts w:ascii="United Sans Rg Lt" w:hAnsi="United Sans Rg Lt"/>
          <w:sz w:val="22"/>
          <w:szCs w:val="22"/>
          <w:lang w:val="pl-PL"/>
        </w:rPr>
        <w:t>Kidnera</w:t>
      </w:r>
      <w:proofErr w:type="spellEnd"/>
      <w:r w:rsidR="00176A44">
        <w:rPr>
          <w:rFonts w:ascii="United Sans Rg Lt" w:hAnsi="United Sans Rg Lt"/>
          <w:sz w:val="22"/>
          <w:szCs w:val="22"/>
          <w:lang w:val="pl-PL"/>
        </w:rPr>
        <w:t xml:space="preserve">, przy ścianie stoi telewizor z pracą </w:t>
      </w:r>
      <w:proofErr w:type="spellStart"/>
      <w:r w:rsidR="00176A44">
        <w:rPr>
          <w:rFonts w:ascii="United Sans Rg Lt" w:hAnsi="United Sans Rg Lt"/>
          <w:sz w:val="22"/>
          <w:szCs w:val="22"/>
          <w:lang w:val="pl-PL"/>
        </w:rPr>
        <w:t>Mitana</w:t>
      </w:r>
      <w:proofErr w:type="spellEnd"/>
      <w:r w:rsidR="00176A44">
        <w:rPr>
          <w:rFonts w:ascii="United Sans Rg Lt" w:hAnsi="United Sans Rg Lt"/>
          <w:sz w:val="22"/>
          <w:szCs w:val="22"/>
          <w:lang w:val="pl-PL"/>
        </w:rPr>
        <w:t xml:space="preserve"> a dalej na ścianie wiszą prace Zarębskiego i </w:t>
      </w:r>
      <w:proofErr w:type="spellStart"/>
      <w:r w:rsidR="00176A44">
        <w:rPr>
          <w:rFonts w:ascii="United Sans Rg Lt" w:hAnsi="United Sans Rg Lt"/>
          <w:sz w:val="22"/>
          <w:szCs w:val="22"/>
          <w:lang w:val="pl-PL"/>
        </w:rPr>
        <w:t>Beuysa</w:t>
      </w:r>
      <w:proofErr w:type="spellEnd"/>
      <w:r w:rsidR="00176A44">
        <w:rPr>
          <w:rFonts w:ascii="United Sans Rg Lt" w:hAnsi="United Sans Rg Lt"/>
          <w:sz w:val="22"/>
          <w:szCs w:val="22"/>
          <w:lang w:val="pl-PL"/>
        </w:rPr>
        <w:t xml:space="preserve">. </w:t>
      </w:r>
    </w:p>
    <w:p w14:paraId="3FBD6DDA" w14:textId="77777777" w:rsidR="00B85457" w:rsidRDefault="00086828" w:rsidP="00B85457">
      <w:pPr>
        <w:pStyle w:val="Nagwek2"/>
        <w:rPr>
          <w:i/>
          <w:iCs/>
          <w:lang w:val="pl-PL"/>
        </w:rPr>
      </w:pPr>
      <w:r>
        <w:rPr>
          <w:lang w:val="pl-PL"/>
        </w:rPr>
        <w:t xml:space="preserve">Koncepcja działu: </w:t>
      </w:r>
      <w:r w:rsidR="00B85457" w:rsidRPr="00647954">
        <w:rPr>
          <w:lang w:val="pl-PL"/>
        </w:rPr>
        <w:t>OKO I UCHO</w:t>
      </w:r>
    </w:p>
    <w:p w14:paraId="0872C3E1" w14:textId="77777777" w:rsidR="00F01312" w:rsidRDefault="00F01312" w:rsidP="00F01312">
      <w:pPr>
        <w:pStyle w:val="Nagwek2"/>
        <w:spacing w:line="360" w:lineRule="auto"/>
        <w:rPr>
          <w:rFonts w:ascii="United Sans Rg Lt" w:eastAsia="Times" w:hAnsi="United Sans Rg Lt" w:cs="Times"/>
          <w:color w:val="auto"/>
          <w:sz w:val="22"/>
          <w:szCs w:val="22"/>
          <w:lang w:val="pl-PL"/>
        </w:rPr>
      </w:pPr>
      <w:r w:rsidRPr="00F01312"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>Rozwój sztuki nowoczesnej wiąże się z łączeniem obrazu i dźwięku. Artyści chcieli pobudzać zmysły odbiorcy i tworzyć pełniejsze, wspólne doświadczenie wzroku i słuchu. Miało to poszerzać sposób myślenia i rozumienia świata.</w:t>
      </w:r>
      <w:r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 xml:space="preserve"> </w:t>
      </w:r>
      <w:r w:rsidRPr="00F01312"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 xml:space="preserve">Twórcy dążyli do wykształcenia tzw. „szóstego zmysłu”, </w:t>
      </w:r>
      <w:r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 xml:space="preserve">który łączyłby informacje </w:t>
      </w:r>
      <w:r w:rsidRPr="00F01312"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>płynąc</w:t>
      </w:r>
      <w:r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>e</w:t>
      </w:r>
      <w:r w:rsidRPr="00F01312"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 xml:space="preserve"> z różnych zmysłów. Dlatego tworzyli dzieła, które angażują nie tylko wzrok, ale też słuch. Już sztuka abstrakcyjna łączyła kolory i formy z muzyką, traktując je jak odpowiedniki dźwięków.</w:t>
      </w:r>
      <w:r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 xml:space="preserve"> </w:t>
      </w:r>
      <w:r w:rsidRPr="00F01312"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>Zjawisko synestezji inspirowało artystów do przekładania obrazów na dźwięki. Niektóre prace przypominają partytury muzyczne, inne zamieniają dźwięk w obiekt. Współcześni artyści wykorzystują takie połączenia, by komentować aktualne problemy społeczne i ekologiczne.</w:t>
      </w:r>
    </w:p>
    <w:p w14:paraId="4AF13C0E" w14:textId="41A374B8" w:rsidR="008366F4" w:rsidRDefault="008366F4" w:rsidP="00F01312">
      <w:pPr>
        <w:pStyle w:val="Nagwek2"/>
        <w:spacing w:line="360" w:lineRule="auto"/>
        <w:rPr>
          <w:rFonts w:ascii="United Sans Rg Lt" w:hAnsi="United Sans Rg Lt"/>
          <w:i/>
          <w:lang w:val="pl-PL"/>
        </w:rPr>
      </w:pPr>
      <w:r w:rsidRPr="0037688D">
        <w:rPr>
          <w:rFonts w:ascii="United Sans Rg Lt" w:hAnsi="United Sans Rg Lt"/>
          <w:lang w:val="pl-PL"/>
        </w:rPr>
        <w:t xml:space="preserve">Dzieła zgromadzone w dziale </w:t>
      </w:r>
      <w:r w:rsidR="00DA29D3" w:rsidRPr="00647954">
        <w:rPr>
          <w:rFonts w:ascii="United Sans Rg Lt" w:hAnsi="United Sans Rg Lt"/>
          <w:iCs/>
          <w:lang w:val="pl-PL"/>
        </w:rPr>
        <w:t>O</w:t>
      </w:r>
      <w:r w:rsidR="00647954">
        <w:rPr>
          <w:rFonts w:ascii="United Sans Rg Lt" w:hAnsi="United Sans Rg Lt"/>
          <w:iCs/>
          <w:lang w:val="pl-PL"/>
        </w:rPr>
        <w:t>KO I UCHO</w:t>
      </w:r>
    </w:p>
    <w:p w14:paraId="63DD28FA" w14:textId="0F06DE14" w:rsidR="00B85457" w:rsidRPr="00F01312" w:rsidRDefault="00B85457" w:rsidP="00F01312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 xml:space="preserve">Teresa </w:t>
      </w:r>
      <w:proofErr w:type="spellStart"/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>Kelm</w:t>
      </w:r>
      <w:proofErr w:type="spellEnd"/>
      <w:r w:rsidR="00F01312">
        <w:rPr>
          <w:rFonts w:ascii="United Sans Rg Lt" w:hAnsi="United Sans Rg Lt"/>
          <w:b/>
          <w:bCs/>
          <w:sz w:val="22"/>
          <w:szCs w:val="22"/>
          <w:lang w:val="pl-PL"/>
        </w:rPr>
        <w:t xml:space="preserve">, </w:t>
      </w:r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>Zygmunt Krauze</w:t>
      </w:r>
      <w:r w:rsidR="00F01312">
        <w:rPr>
          <w:rFonts w:ascii="United Sans Rg Lt" w:hAnsi="United Sans Rg Lt"/>
          <w:b/>
          <w:bCs/>
          <w:sz w:val="22"/>
          <w:szCs w:val="22"/>
          <w:lang w:val="pl-PL"/>
        </w:rPr>
        <w:t xml:space="preserve">, </w:t>
      </w:r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 xml:space="preserve">Henryk Morel </w:t>
      </w:r>
    </w:p>
    <w:p w14:paraId="000A1876" w14:textId="56F54B25" w:rsidR="00B85457" w:rsidRPr="00F01312" w:rsidRDefault="00647954" w:rsidP="00F01312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647954"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B85457" w:rsidRPr="00F01312">
        <w:rPr>
          <w:rFonts w:ascii="United Sans Rg Lt" w:hAnsi="United Sans Rg Lt"/>
          <w:sz w:val="22"/>
          <w:szCs w:val="22"/>
          <w:lang w:val="pl-PL"/>
        </w:rPr>
        <w:t>Kompozycja przestrzenno-muzyczna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B85457" w:rsidRPr="00F01312">
        <w:rPr>
          <w:rFonts w:ascii="United Sans Rg Lt" w:hAnsi="United Sans Rg Lt"/>
          <w:sz w:val="22"/>
          <w:szCs w:val="22"/>
          <w:lang w:val="pl-PL"/>
        </w:rPr>
        <w:t>, 1968</w:t>
      </w:r>
    </w:p>
    <w:p w14:paraId="5CA7A461" w14:textId="6A828EA0" w:rsidR="00B85457" w:rsidRPr="00F01312" w:rsidRDefault="00647954" w:rsidP="00F01312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B85457" w:rsidRPr="00F01312">
        <w:rPr>
          <w:rFonts w:ascii="United Sans Rg Lt" w:hAnsi="United Sans Rg Lt"/>
          <w:sz w:val="22"/>
          <w:szCs w:val="22"/>
          <w:lang w:val="pl-PL"/>
        </w:rPr>
        <w:t>zapis dźwiękowy, instalacja dźwiękowa, wymiary zmienne</w:t>
      </w:r>
    </w:p>
    <w:p w14:paraId="51B40673" w14:textId="2B79632C" w:rsidR="00B85457" w:rsidRDefault="009C2873" w:rsidP="009C2873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9C2873">
        <w:rPr>
          <w:rFonts w:ascii="United Sans Rg Lt" w:hAnsi="United Sans Rg Lt"/>
          <w:sz w:val="22"/>
          <w:szCs w:val="22"/>
          <w:lang w:val="pl-PL"/>
        </w:rPr>
        <w:t>Instalacja składa się z sześciu kabin z dźwiękiem i światłem. Dźwiękochłonne ściany umożliwiają mieszanie ścieżek dźwiękowych oraz łączenie barw w oddzielnych przestrzeniach. Poruszając się między kabinami, odbiorcy samodzielnie komponują własną wersję utworu.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9C2873">
        <w:rPr>
          <w:rFonts w:ascii="United Sans Rg Lt" w:hAnsi="United Sans Rg Lt"/>
          <w:sz w:val="22"/>
          <w:szCs w:val="22"/>
          <w:lang w:val="pl-PL"/>
        </w:rPr>
        <w:t xml:space="preserve">Praca podważa </w:t>
      </w:r>
      <w:r w:rsidRPr="009C2873">
        <w:rPr>
          <w:rFonts w:ascii="United Sans Rg Lt" w:hAnsi="United Sans Rg Lt"/>
          <w:sz w:val="22"/>
          <w:szCs w:val="22"/>
          <w:lang w:val="pl-PL"/>
        </w:rPr>
        <w:lastRenderedPageBreak/>
        <w:t xml:space="preserve">tradycyjny, bierny model słuchania muzyki w sali koncertowej, oddając kontrolę nad </w:t>
      </w:r>
      <w:proofErr w:type="spellStart"/>
      <w:r w:rsidRPr="009C2873">
        <w:rPr>
          <w:rFonts w:ascii="United Sans Rg Lt" w:hAnsi="United Sans Rg Lt"/>
          <w:sz w:val="22"/>
          <w:szCs w:val="22"/>
          <w:lang w:val="pl-PL"/>
        </w:rPr>
        <w:t>audiosferą</w:t>
      </w:r>
      <w:proofErr w:type="spellEnd"/>
      <w:r w:rsidRPr="009C2873">
        <w:rPr>
          <w:rFonts w:ascii="United Sans Rg Lt" w:hAnsi="United Sans Rg Lt"/>
          <w:sz w:val="22"/>
          <w:szCs w:val="22"/>
          <w:lang w:val="pl-PL"/>
        </w:rPr>
        <w:t xml:space="preserve"> uczestnikom. </w:t>
      </w:r>
    </w:p>
    <w:p w14:paraId="6AA8D8AA" w14:textId="77777777" w:rsidR="00E203A7" w:rsidRPr="00F01312" w:rsidRDefault="00E203A7" w:rsidP="00E203A7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 xml:space="preserve">Wojciech Bruszewski </w:t>
      </w:r>
    </w:p>
    <w:p w14:paraId="6A8CF182" w14:textId="68CCB690" w:rsidR="00E203A7" w:rsidRPr="00F01312" w:rsidRDefault="00647954" w:rsidP="00E203A7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647954"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E203A7" w:rsidRPr="00647954">
        <w:rPr>
          <w:rFonts w:ascii="United Sans Rg Lt" w:hAnsi="United Sans Rg Lt"/>
          <w:sz w:val="22"/>
          <w:szCs w:val="22"/>
          <w:lang w:val="pl-PL"/>
        </w:rPr>
        <w:t>Och – fotografia dźwięku, 1/6 sekundy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E203A7" w:rsidRPr="00F01312">
        <w:rPr>
          <w:rFonts w:ascii="United Sans Rg Lt" w:hAnsi="United Sans Rg Lt"/>
          <w:sz w:val="22"/>
          <w:szCs w:val="22"/>
          <w:lang w:val="pl-PL"/>
        </w:rPr>
        <w:t>, 1971</w:t>
      </w:r>
    </w:p>
    <w:p w14:paraId="3C19FCD1" w14:textId="02CAF75D" w:rsidR="00E203A7" w:rsidRPr="00F01312" w:rsidRDefault="00647954" w:rsidP="00E203A7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E203A7" w:rsidRPr="00F01312">
        <w:rPr>
          <w:rFonts w:ascii="United Sans Rg Lt" w:hAnsi="United Sans Rg Lt"/>
          <w:sz w:val="22"/>
          <w:szCs w:val="22"/>
          <w:lang w:val="pl-PL"/>
        </w:rPr>
        <w:t>emulsja fotograficzna, papier fotograficzny, tektura</w:t>
      </w:r>
    </w:p>
    <w:p w14:paraId="4C04A9AE" w14:textId="77777777" w:rsidR="00E203A7" w:rsidRPr="00F01312" w:rsidRDefault="00E203A7" w:rsidP="00E203A7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3708C0">
        <w:rPr>
          <w:rFonts w:ascii="United Sans Rg Lt" w:hAnsi="United Sans Rg Lt"/>
          <w:sz w:val="22"/>
          <w:szCs w:val="22"/>
          <w:lang w:val="pl-PL"/>
        </w:rPr>
        <w:t>Praca to fotografia fragmentu taśmy filmowej z nagranym dźwiękiem. Powiększenie pokazuje kontrast między emocjami sugerowanymi przez tytuł a technicznym, bezosobowym zapisem dźwięku.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3708C0">
        <w:rPr>
          <w:rFonts w:ascii="United Sans Rg Lt" w:hAnsi="United Sans Rg Lt"/>
          <w:sz w:val="22"/>
          <w:szCs w:val="22"/>
          <w:lang w:val="pl-PL"/>
        </w:rPr>
        <w:t>Duża skala obrazu sprawia, że zapisany dźwięk wydaje się bardzo głośny. Bruszewski był jednym z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3708C0">
        <w:rPr>
          <w:rFonts w:ascii="United Sans Rg Lt" w:hAnsi="United Sans Rg Lt"/>
          <w:sz w:val="22"/>
          <w:szCs w:val="22"/>
          <w:lang w:val="pl-PL"/>
        </w:rPr>
        <w:t xml:space="preserve">pionierów sztuki wideo i kina strukturalnego w Polsce. </w:t>
      </w:r>
      <w:r w:rsidRPr="00F01312">
        <w:rPr>
          <w:rFonts w:ascii="United Sans Rg Lt" w:hAnsi="United Sans Rg Lt"/>
          <w:sz w:val="22"/>
          <w:szCs w:val="22"/>
          <w:lang w:val="pl-PL"/>
        </w:rPr>
        <w:t> </w:t>
      </w:r>
    </w:p>
    <w:p w14:paraId="34CCE30C" w14:textId="77777777" w:rsidR="00E203A7" w:rsidRPr="00F01312" w:rsidRDefault="00E203A7" w:rsidP="00E203A7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 xml:space="preserve">Franciszka </w:t>
      </w:r>
      <w:r>
        <w:rPr>
          <w:rFonts w:ascii="United Sans Rg Lt" w:hAnsi="United Sans Rg Lt"/>
          <w:b/>
          <w:bCs/>
          <w:sz w:val="22"/>
          <w:szCs w:val="22"/>
          <w:lang w:val="pl-PL"/>
        </w:rPr>
        <w:t xml:space="preserve">i Stefan </w:t>
      </w:r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 xml:space="preserve">Themerson </w:t>
      </w:r>
    </w:p>
    <w:p w14:paraId="332F1D80" w14:textId="15EB6C2F" w:rsidR="00E203A7" w:rsidRPr="00F01312" w:rsidRDefault="00647954" w:rsidP="00E203A7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647954"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 w:rsidR="00E203A7" w:rsidRPr="00F01312">
        <w:rPr>
          <w:rFonts w:ascii="United Sans Rg Lt" w:hAnsi="United Sans Rg Lt"/>
          <w:sz w:val="22"/>
          <w:szCs w:val="22"/>
          <w:lang w:val="pl-PL"/>
        </w:rPr>
        <w:t xml:space="preserve">kadry z filmu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E203A7" w:rsidRPr="00647954">
        <w:rPr>
          <w:rFonts w:ascii="United Sans Rg Lt" w:hAnsi="United Sans Rg Lt"/>
          <w:sz w:val="22"/>
          <w:szCs w:val="22"/>
          <w:lang w:val="pl-PL"/>
        </w:rPr>
        <w:t>Oko i ucho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E203A7" w:rsidRPr="00F01312">
        <w:rPr>
          <w:rFonts w:ascii="United Sans Rg Lt" w:hAnsi="United Sans Rg Lt"/>
          <w:sz w:val="22"/>
          <w:szCs w:val="22"/>
          <w:lang w:val="pl-PL"/>
        </w:rPr>
        <w:t>, 1944–1945</w:t>
      </w:r>
    </w:p>
    <w:p w14:paraId="318B7EAF" w14:textId="2137A87E" w:rsidR="00E203A7" w:rsidRPr="00F01312" w:rsidRDefault="00647954" w:rsidP="00E203A7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E203A7" w:rsidRPr="00F01312">
        <w:rPr>
          <w:rFonts w:ascii="United Sans Rg Lt" w:hAnsi="United Sans Rg Lt"/>
          <w:sz w:val="22"/>
          <w:szCs w:val="22"/>
          <w:lang w:val="pl-PL"/>
        </w:rPr>
        <w:t>emulsja światłoczuła, papier, karton</w:t>
      </w:r>
    </w:p>
    <w:p w14:paraId="4F87C87B" w14:textId="77777777" w:rsidR="00E203A7" w:rsidRPr="00F01312" w:rsidRDefault="00E203A7" w:rsidP="00E203A7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F01312">
        <w:rPr>
          <w:rFonts w:ascii="United Sans Rg Lt" w:hAnsi="United Sans Rg Lt"/>
          <w:sz w:val="22"/>
          <w:szCs w:val="22"/>
          <w:lang w:val="pl-PL"/>
        </w:rPr>
        <w:t xml:space="preserve">Film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Pr="00F01312">
        <w:rPr>
          <w:rFonts w:ascii="United Sans Rg Lt" w:hAnsi="United Sans Rg Lt"/>
          <w:sz w:val="22"/>
          <w:szCs w:val="22"/>
          <w:lang w:val="pl-PL"/>
        </w:rPr>
        <w:t>Oko i ucho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Pr="00F01312">
        <w:rPr>
          <w:rFonts w:ascii="United Sans Rg Lt" w:hAnsi="United Sans Rg Lt"/>
          <w:sz w:val="22"/>
          <w:szCs w:val="22"/>
          <w:lang w:val="pl-PL"/>
        </w:rPr>
        <w:t xml:space="preserve"> opiera się na ścisłym związku obrazu i dźwięku – sekwencja kadrów zmienia się wraz z wysokością dźwięku. Dzieło jest próbą wizualnego opracowania czterech pieśni Karola Szymanowskiego do wierszy Juliana Tuwima z cyklu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Pr="00F01312">
        <w:rPr>
          <w:rFonts w:ascii="United Sans Rg Lt" w:hAnsi="United Sans Rg Lt"/>
          <w:sz w:val="22"/>
          <w:szCs w:val="22"/>
          <w:lang w:val="pl-PL"/>
        </w:rPr>
        <w:t>Słopiewnie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Pr="00F01312">
        <w:rPr>
          <w:rFonts w:ascii="United Sans Rg Lt" w:hAnsi="United Sans Rg Lt"/>
          <w:sz w:val="22"/>
          <w:szCs w:val="22"/>
          <w:lang w:val="pl-PL"/>
        </w:rPr>
        <w:t xml:space="preserve"> (1921).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F01312">
        <w:rPr>
          <w:rFonts w:ascii="United Sans Rg Lt" w:hAnsi="United Sans Rg Lt"/>
          <w:sz w:val="22"/>
          <w:szCs w:val="22"/>
          <w:lang w:val="pl-PL"/>
        </w:rPr>
        <w:t>Film stanowi syntezę eksperymentów Franciszki i Stefana Themersonów z językiem kina. Ruchome układy światła i cienia pełnią rolę „fotogramów w ruchu”, wizualizując melodię i rytm. Jednocześnie obraz splata się z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F01312">
        <w:rPr>
          <w:rFonts w:ascii="United Sans Rg Lt" w:hAnsi="United Sans Rg Lt"/>
          <w:sz w:val="22"/>
          <w:szCs w:val="22"/>
          <w:lang w:val="pl-PL"/>
        </w:rPr>
        <w:t>tekstem poetyckim, tworząc rodzaj „kolażu czasowego”, w którym słowo, dźwięk i obraz funkcjonują jako jedna całość.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</w:p>
    <w:p w14:paraId="5E55A33C" w14:textId="77777777" w:rsidR="0073112C" w:rsidRPr="00F01312" w:rsidRDefault="0073112C" w:rsidP="0073112C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>Stefan Themerson</w:t>
      </w:r>
    </w:p>
    <w:p w14:paraId="16642830" w14:textId="3806033F" w:rsidR="0073112C" w:rsidRPr="00F01312" w:rsidRDefault="00647954" w:rsidP="0073112C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647954"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 w:rsidR="0073112C" w:rsidRPr="00F01312">
        <w:rPr>
          <w:rFonts w:ascii="United Sans Rg Lt" w:hAnsi="United Sans Rg Lt"/>
          <w:sz w:val="22"/>
          <w:szCs w:val="22"/>
          <w:lang w:val="pl-PL"/>
        </w:rPr>
        <w:t xml:space="preserve">studium do filmu: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73112C" w:rsidRPr="00647954">
        <w:rPr>
          <w:rFonts w:ascii="United Sans Rg Lt" w:hAnsi="United Sans Rg Lt"/>
          <w:sz w:val="22"/>
          <w:szCs w:val="22"/>
          <w:lang w:val="pl-PL"/>
        </w:rPr>
        <w:t>Drobiazg melodyjny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73112C" w:rsidRPr="00F01312">
        <w:rPr>
          <w:rFonts w:ascii="United Sans Rg Lt" w:hAnsi="United Sans Rg Lt"/>
          <w:sz w:val="22"/>
          <w:szCs w:val="22"/>
          <w:lang w:val="pl-PL"/>
        </w:rPr>
        <w:t xml:space="preserve">, 1933 </w:t>
      </w:r>
    </w:p>
    <w:p w14:paraId="1B6688CA" w14:textId="16AEBD8A" w:rsidR="0073112C" w:rsidRPr="00F01312" w:rsidRDefault="00647954" w:rsidP="0073112C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73112C" w:rsidRPr="00F01312">
        <w:rPr>
          <w:rFonts w:ascii="United Sans Rg Lt" w:hAnsi="United Sans Rg Lt"/>
          <w:sz w:val="22"/>
          <w:szCs w:val="22"/>
          <w:lang w:val="pl-PL"/>
        </w:rPr>
        <w:t>fotografia czarno-biała, papier</w:t>
      </w:r>
    </w:p>
    <w:p w14:paraId="479A6E92" w14:textId="77777777" w:rsidR="0073112C" w:rsidRPr="00F01312" w:rsidRDefault="0073112C" w:rsidP="0073112C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2E3365">
        <w:rPr>
          <w:rFonts w:ascii="United Sans Rg Lt" w:hAnsi="United Sans Rg Lt"/>
          <w:sz w:val="22"/>
          <w:szCs w:val="22"/>
          <w:lang w:val="pl-PL"/>
        </w:rPr>
        <w:t>Fotogramy pochodzą z zaginionego filmu Franciszki i Stefana Themersonów. Był to ich pierwszy eksperyment z przełożeniem melodii i rytmu muzyki na sekwencję obrazów. Film wykorzystywał muzykę Ravela i reklamował sklep jubilerski Wandy Golińskiej w Warszawie.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2E3365">
        <w:rPr>
          <w:rFonts w:ascii="United Sans Rg Lt" w:hAnsi="United Sans Rg Lt"/>
          <w:sz w:val="22"/>
          <w:szCs w:val="22"/>
          <w:lang w:val="pl-PL"/>
        </w:rPr>
        <w:t>Fotogramy pokazują, jak artyści tworzyli wrażenie ruchu poprzez grę światła i cienia. Stefan Themerson uważał, że ruch można uzyskać, przesuwając źródło światła i przenosząc strukturę obrazu z jednej sytuacji w drugą. W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2E3365">
        <w:rPr>
          <w:rFonts w:ascii="United Sans Rg Lt" w:hAnsi="United Sans Rg Lt"/>
          <w:sz w:val="22"/>
          <w:szCs w:val="22"/>
          <w:lang w:val="pl-PL"/>
        </w:rPr>
        <w:t>efekcie kształty przenikały się, a pozytyw zmieniał się w negatyw.</w:t>
      </w:r>
    </w:p>
    <w:p w14:paraId="790DE46C" w14:textId="77777777" w:rsidR="0073112C" w:rsidRPr="00F01312" w:rsidRDefault="0073112C" w:rsidP="0073112C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 xml:space="preserve">Milan </w:t>
      </w:r>
      <w:proofErr w:type="spellStart"/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>Grygar</w:t>
      </w:r>
      <w:proofErr w:type="spellEnd"/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 xml:space="preserve"> </w:t>
      </w:r>
    </w:p>
    <w:p w14:paraId="250103E3" w14:textId="71D342BD" w:rsidR="0073112C" w:rsidRPr="00F01312" w:rsidRDefault="00647954" w:rsidP="0073112C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647954"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73112C" w:rsidRPr="00647954">
        <w:rPr>
          <w:rFonts w:ascii="United Sans Rg Lt" w:hAnsi="United Sans Rg Lt"/>
          <w:sz w:val="22"/>
          <w:szCs w:val="22"/>
          <w:lang w:val="pl-PL"/>
        </w:rPr>
        <w:t>Partytura palcowa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73112C" w:rsidRPr="00F01312">
        <w:rPr>
          <w:rFonts w:ascii="United Sans Rg Lt" w:hAnsi="United Sans Rg Lt"/>
          <w:sz w:val="22"/>
          <w:szCs w:val="22"/>
          <w:lang w:val="pl-PL"/>
        </w:rPr>
        <w:t>, 1982</w:t>
      </w:r>
    </w:p>
    <w:p w14:paraId="32FEF0A9" w14:textId="34C55313" w:rsidR="0073112C" w:rsidRPr="00F01312" w:rsidRDefault="00647954" w:rsidP="0073112C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73112C" w:rsidRPr="00F01312">
        <w:rPr>
          <w:rFonts w:ascii="United Sans Rg Lt" w:hAnsi="United Sans Rg Lt"/>
          <w:sz w:val="22"/>
          <w:szCs w:val="22"/>
          <w:lang w:val="pl-PL"/>
        </w:rPr>
        <w:t>film czarno-biały z dźwiękiem, taśma filmowa 16 mm, 4'38''</w:t>
      </w:r>
    </w:p>
    <w:p w14:paraId="79634B06" w14:textId="77777777" w:rsidR="0073112C" w:rsidRPr="00F01312" w:rsidRDefault="0073112C" w:rsidP="0073112C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551902">
        <w:rPr>
          <w:rFonts w:ascii="United Sans Rg Lt" w:hAnsi="United Sans Rg Lt"/>
          <w:sz w:val="22"/>
          <w:szCs w:val="22"/>
          <w:lang w:val="pl-PL"/>
        </w:rPr>
        <w:lastRenderedPageBreak/>
        <w:t xml:space="preserve">Film pokazuje wykonanie utworu dźwiękowego opartego na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Pr="00551902">
        <w:rPr>
          <w:rFonts w:ascii="United Sans Rg Lt" w:hAnsi="United Sans Rg Lt"/>
          <w:sz w:val="22"/>
          <w:szCs w:val="22"/>
          <w:lang w:val="pl-PL"/>
        </w:rPr>
        <w:t>Partyturze palcowej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Pr="00551902">
        <w:rPr>
          <w:rFonts w:ascii="United Sans Rg Lt" w:hAnsi="United Sans Rg Lt"/>
          <w:sz w:val="22"/>
          <w:szCs w:val="22"/>
          <w:lang w:val="pl-PL"/>
        </w:rPr>
        <w:t xml:space="preserve"> </w:t>
      </w:r>
      <w:proofErr w:type="spellStart"/>
      <w:r w:rsidRPr="00551902">
        <w:rPr>
          <w:rFonts w:ascii="United Sans Rg Lt" w:hAnsi="United Sans Rg Lt"/>
          <w:sz w:val="22"/>
          <w:szCs w:val="22"/>
          <w:lang w:val="pl-PL"/>
        </w:rPr>
        <w:t>Zdeňka</w:t>
      </w:r>
      <w:proofErr w:type="spellEnd"/>
      <w:r w:rsidRPr="00551902">
        <w:rPr>
          <w:rFonts w:ascii="United Sans Rg Lt" w:hAnsi="United Sans Rg Lt"/>
          <w:sz w:val="22"/>
          <w:szCs w:val="22"/>
          <w:lang w:val="pl-PL"/>
        </w:rPr>
        <w:t xml:space="preserve"> </w:t>
      </w:r>
      <w:proofErr w:type="spellStart"/>
      <w:r w:rsidRPr="00551902">
        <w:rPr>
          <w:rFonts w:ascii="United Sans Rg Lt" w:hAnsi="United Sans Rg Lt"/>
          <w:sz w:val="22"/>
          <w:szCs w:val="22"/>
          <w:lang w:val="pl-PL"/>
        </w:rPr>
        <w:t>Grygara</w:t>
      </w:r>
      <w:proofErr w:type="spellEnd"/>
      <w:r w:rsidRPr="00551902">
        <w:rPr>
          <w:rFonts w:ascii="United Sans Rg Lt" w:hAnsi="United Sans Rg Lt"/>
          <w:sz w:val="22"/>
          <w:szCs w:val="22"/>
          <w:lang w:val="pl-PL"/>
        </w:rPr>
        <w:t>. Artysta tworzył partytury, zanurzając palce w farbie i zostawiając ich ślady na papierze nutowym. Tak powstałe zapisy mogły być wykonane na dowolnych instrumentach, pod warunkiem że muzycy odtworzą ruchy jego rąk.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551902">
        <w:rPr>
          <w:rFonts w:ascii="United Sans Rg Lt" w:hAnsi="United Sans Rg Lt"/>
          <w:sz w:val="22"/>
          <w:szCs w:val="22"/>
          <w:lang w:val="pl-PL"/>
        </w:rPr>
        <w:t xml:space="preserve">Aby stworzyć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Pr="00551902">
        <w:rPr>
          <w:rFonts w:ascii="United Sans Rg Lt" w:hAnsi="United Sans Rg Lt"/>
          <w:sz w:val="22"/>
          <w:szCs w:val="22"/>
          <w:lang w:val="pl-PL"/>
        </w:rPr>
        <w:t>Partyturę palcową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Pr="00551902">
        <w:rPr>
          <w:rFonts w:ascii="United Sans Rg Lt" w:hAnsi="United Sans Rg Lt"/>
          <w:sz w:val="22"/>
          <w:szCs w:val="22"/>
          <w:lang w:val="pl-PL"/>
        </w:rPr>
        <w:t xml:space="preserve">, </w:t>
      </w:r>
      <w:proofErr w:type="spellStart"/>
      <w:r w:rsidRPr="00551902">
        <w:rPr>
          <w:rFonts w:ascii="United Sans Rg Lt" w:hAnsi="United Sans Rg Lt"/>
          <w:sz w:val="22"/>
          <w:szCs w:val="22"/>
          <w:lang w:val="pl-PL"/>
        </w:rPr>
        <w:t>Grygar</w:t>
      </w:r>
      <w:proofErr w:type="spellEnd"/>
      <w:r w:rsidRPr="00551902">
        <w:rPr>
          <w:rFonts w:ascii="United Sans Rg Lt" w:hAnsi="United Sans Rg Lt"/>
          <w:sz w:val="22"/>
          <w:szCs w:val="22"/>
          <w:lang w:val="pl-PL"/>
        </w:rPr>
        <w:t xml:space="preserve"> utrwalił odciski palców na dwudziestu sześciu kartach papieru nutowego. Zaproszony perkusista swobodnie odczytał te ślady, interpretując je na zestawie talerzy.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551902">
        <w:rPr>
          <w:rFonts w:ascii="United Sans Rg Lt" w:hAnsi="United Sans Rg Lt"/>
          <w:sz w:val="22"/>
          <w:szCs w:val="22"/>
          <w:lang w:val="pl-PL"/>
        </w:rPr>
        <w:t>Pod koniec lat 60. artysta zainteresował się przypadkiem i zaczął tworzyć rysowane partytury. Nie zapisywał w nich konkretnych dźwięków, lecz jedynie sugerował sposób grania, pozostawiając wykonawcom dużą swobodę.</w:t>
      </w:r>
    </w:p>
    <w:p w14:paraId="0A1A8D62" w14:textId="77777777" w:rsidR="0073112C" w:rsidRPr="00F01312" w:rsidRDefault="0073112C" w:rsidP="0073112C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 xml:space="preserve">Bogusław Schaeffer </w:t>
      </w:r>
    </w:p>
    <w:p w14:paraId="37AEA525" w14:textId="1071A894" w:rsidR="0073112C" w:rsidRPr="00647954" w:rsidRDefault="00647954" w:rsidP="0073112C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647954">
        <w:rPr>
          <w:rFonts w:ascii="United Sans Rg Lt" w:hAnsi="United Sans Rg Lt"/>
          <w:sz w:val="22"/>
          <w:szCs w:val="22"/>
          <w:lang w:val="pl-PL"/>
        </w:rPr>
        <w:t xml:space="preserve">Tytuł dzieła: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73112C" w:rsidRPr="00647954">
        <w:rPr>
          <w:rFonts w:ascii="United Sans Rg Lt" w:hAnsi="United Sans Rg Lt"/>
          <w:sz w:val="22"/>
          <w:szCs w:val="22"/>
          <w:lang w:val="pl-PL"/>
        </w:rPr>
        <w:t>Partytura PR – I⁸</w:t>
      </w:r>
      <w:r>
        <w:rPr>
          <w:rFonts w:ascii="United Sans Rg Lt" w:hAnsi="United Sans Rg Lt"/>
          <w:sz w:val="22"/>
          <w:szCs w:val="22"/>
          <w:lang w:val="pl-PL"/>
        </w:rPr>
        <w:t>”</w:t>
      </w:r>
    </w:p>
    <w:p w14:paraId="42024D4A" w14:textId="36D1247D" w:rsidR="0073112C" w:rsidRPr="00F01312" w:rsidRDefault="00647954" w:rsidP="0073112C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73112C" w:rsidRPr="00F01312">
        <w:rPr>
          <w:rFonts w:ascii="United Sans Rg Lt" w:hAnsi="United Sans Rg Lt"/>
          <w:sz w:val="22"/>
          <w:szCs w:val="22"/>
          <w:lang w:val="pl-PL"/>
        </w:rPr>
        <w:t>tusz, papier</w:t>
      </w:r>
    </w:p>
    <w:p w14:paraId="6D5BE958" w14:textId="77777777" w:rsidR="0073112C" w:rsidRPr="00F01312" w:rsidRDefault="0073112C" w:rsidP="0073112C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>„</w:t>
      </w:r>
      <w:r w:rsidRPr="009C2873">
        <w:rPr>
          <w:rFonts w:ascii="United Sans Rg Lt" w:hAnsi="United Sans Rg Lt"/>
          <w:sz w:val="22"/>
          <w:szCs w:val="22"/>
          <w:lang w:val="pl-PL"/>
        </w:rPr>
        <w:t>Partytura PR – I⁸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Pr="009C2873">
        <w:rPr>
          <w:rFonts w:ascii="United Sans Rg Lt" w:hAnsi="United Sans Rg Lt"/>
          <w:sz w:val="22"/>
          <w:szCs w:val="22"/>
          <w:lang w:val="pl-PL"/>
        </w:rPr>
        <w:t xml:space="preserve"> odnosi się do koncepcji muzyki </w:t>
      </w:r>
      <w:proofErr w:type="spellStart"/>
      <w:r w:rsidRPr="009C2873">
        <w:rPr>
          <w:rFonts w:ascii="United Sans Rg Lt" w:hAnsi="United Sans Rg Lt"/>
          <w:sz w:val="22"/>
          <w:szCs w:val="22"/>
          <w:lang w:val="pl-PL"/>
        </w:rPr>
        <w:t>poliwersjonalnej</w:t>
      </w:r>
      <w:proofErr w:type="spellEnd"/>
      <w:r w:rsidRPr="009C2873">
        <w:rPr>
          <w:rFonts w:ascii="United Sans Rg Lt" w:hAnsi="United Sans Rg Lt"/>
          <w:sz w:val="22"/>
          <w:szCs w:val="22"/>
          <w:lang w:val="pl-PL"/>
        </w:rPr>
        <w:t xml:space="preserve"> stworzonej przez Bogusława Schaeffera. Zamiast dokładnych instrukcji utwór zawiera ogólne wskazówki, które pozwalają na bardzo różne wykonania.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9C2873">
        <w:rPr>
          <w:rFonts w:ascii="United Sans Rg Lt" w:hAnsi="United Sans Rg Lt"/>
          <w:sz w:val="22"/>
          <w:szCs w:val="22"/>
          <w:lang w:val="pl-PL"/>
        </w:rPr>
        <w:t>Muzyk realizujący partyturę staje się współtwórcą dzieła. Może swobodnie kształtować wysokość dźwięków, rytm, głośność i barwę, a całość powinna trwać od 5 do 15 minut.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9C2873">
        <w:rPr>
          <w:rFonts w:ascii="United Sans Rg Lt" w:hAnsi="United Sans Rg Lt"/>
          <w:sz w:val="22"/>
          <w:szCs w:val="22"/>
          <w:lang w:val="pl-PL"/>
        </w:rPr>
        <w:t>Otwartość tej kompozycji łączy się z jej formą graficzną. Kolejne etapy wykonania zostały przedstawione jako pola wypełnione znakami i rysunkami, które podpowiadają kierunek budowania dźwiękowych sekwencji, zamiast je jednoznacznie zapisywać.</w:t>
      </w:r>
    </w:p>
    <w:p w14:paraId="0355921E" w14:textId="77777777" w:rsidR="0073112C" w:rsidRPr="00F01312" w:rsidRDefault="0073112C" w:rsidP="0073112C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 xml:space="preserve">Daniel Kotowski </w:t>
      </w:r>
    </w:p>
    <w:p w14:paraId="04D32A65" w14:textId="269F752E" w:rsidR="0073112C" w:rsidRPr="00F01312" w:rsidRDefault="00647954" w:rsidP="0073112C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647954"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73112C" w:rsidRPr="00647954">
        <w:rPr>
          <w:rFonts w:ascii="United Sans Rg Lt" w:hAnsi="United Sans Rg Lt"/>
          <w:sz w:val="22"/>
          <w:szCs w:val="22"/>
          <w:lang w:val="pl-PL"/>
        </w:rPr>
        <w:t>Czytam na głos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73112C" w:rsidRPr="00647954">
        <w:rPr>
          <w:rFonts w:ascii="United Sans Rg Lt" w:hAnsi="United Sans Rg Lt"/>
          <w:sz w:val="22"/>
          <w:szCs w:val="22"/>
          <w:lang w:val="pl-PL"/>
        </w:rPr>
        <w:t>,</w:t>
      </w:r>
      <w:r w:rsidR="0073112C" w:rsidRPr="00F01312">
        <w:rPr>
          <w:rFonts w:ascii="United Sans Rg Lt" w:hAnsi="United Sans Rg Lt"/>
          <w:sz w:val="22"/>
          <w:szCs w:val="22"/>
          <w:lang w:val="pl-PL"/>
        </w:rPr>
        <w:t xml:space="preserve"> 2019</w:t>
      </w:r>
    </w:p>
    <w:p w14:paraId="340E1F96" w14:textId="430172F0" w:rsidR="0073112C" w:rsidRPr="00F01312" w:rsidRDefault="00647954" w:rsidP="0073112C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73112C" w:rsidRPr="00F01312">
        <w:rPr>
          <w:rFonts w:ascii="United Sans Rg Lt" w:hAnsi="United Sans Rg Lt"/>
          <w:sz w:val="22"/>
          <w:szCs w:val="22"/>
          <w:lang w:val="pl-PL"/>
        </w:rPr>
        <w:t>wideo barwne z dźwiękiem, 2'56''</w:t>
      </w:r>
    </w:p>
    <w:p w14:paraId="357BD50B" w14:textId="1CDE8E7E" w:rsidR="00E203A7" w:rsidRDefault="0073112C" w:rsidP="0073112C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DB06D0">
        <w:rPr>
          <w:rFonts w:ascii="United Sans Rg Lt" w:hAnsi="United Sans Rg Lt"/>
          <w:sz w:val="22"/>
          <w:szCs w:val="22"/>
          <w:lang w:val="pl-PL"/>
        </w:rPr>
        <w:t xml:space="preserve">Daniel Kotowski jest artystą, który na co dzień komunikuje się w języku migowym. W pracy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Pr="00DB06D0">
        <w:rPr>
          <w:rFonts w:ascii="United Sans Rg Lt" w:hAnsi="United Sans Rg Lt"/>
          <w:sz w:val="22"/>
          <w:szCs w:val="22"/>
          <w:lang w:val="pl-PL"/>
        </w:rPr>
        <w:t>Czytam na głos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Pr="00DB06D0">
        <w:rPr>
          <w:rFonts w:ascii="United Sans Rg Lt" w:hAnsi="United Sans Rg Lt"/>
          <w:sz w:val="22"/>
          <w:szCs w:val="22"/>
          <w:lang w:val="pl-PL"/>
        </w:rPr>
        <w:t xml:space="preserve"> sięga także po mowę, świadomie łamiąc oczekiwania wobec osób Głuchych. Stoi przed kamerą i recytuje hymn Polski – tekst kojarzony ze wspólnotą narodową i jednym „wspólnym” językiem.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DB06D0">
        <w:rPr>
          <w:rFonts w:ascii="United Sans Rg Lt" w:hAnsi="United Sans Rg Lt"/>
          <w:sz w:val="22"/>
          <w:szCs w:val="22"/>
          <w:lang w:val="pl-PL"/>
        </w:rPr>
        <w:t>Jego mówienie jest jednak trudne do zrozumienia, a słowa brzmią zniekształcone. Wideo pokazuje, jak osoby słyszące narzucają swoje zasady komunikacji. Artysta krytykuje system, który nie akceptuje różnorodności, lecz wymaga dostosowania się do jednej, dominującej normy.</w:t>
      </w:r>
    </w:p>
    <w:p w14:paraId="5F86AE6B" w14:textId="77777777" w:rsidR="00176A44" w:rsidRPr="00F01312" w:rsidRDefault="00176A44" w:rsidP="00176A44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proofErr w:type="spellStart"/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>Katja</w:t>
      </w:r>
      <w:proofErr w:type="spellEnd"/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 xml:space="preserve"> </w:t>
      </w:r>
      <w:proofErr w:type="spellStart"/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>Strunz</w:t>
      </w:r>
      <w:proofErr w:type="spellEnd"/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 xml:space="preserve"> </w:t>
      </w:r>
    </w:p>
    <w:p w14:paraId="4CDE2CCA" w14:textId="06A3C55F" w:rsidR="00176A44" w:rsidRPr="00F01312" w:rsidRDefault="00647954" w:rsidP="00176A4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647954"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proofErr w:type="spellStart"/>
      <w:r w:rsidR="00176A44" w:rsidRPr="00647954">
        <w:rPr>
          <w:rFonts w:ascii="United Sans Rg Lt" w:hAnsi="United Sans Rg Lt"/>
          <w:sz w:val="22"/>
          <w:szCs w:val="22"/>
          <w:lang w:val="pl-PL"/>
        </w:rPr>
        <w:t>Pharaoh</w:t>
      </w:r>
      <w:r>
        <w:rPr>
          <w:rFonts w:ascii="United Sans Rg Lt" w:hAnsi="United Sans Rg Lt"/>
          <w:sz w:val="22"/>
          <w:szCs w:val="22"/>
          <w:lang w:val="pl-PL"/>
        </w:rPr>
        <w:t>’</w:t>
      </w:r>
      <w:r w:rsidR="00176A44" w:rsidRPr="00647954">
        <w:rPr>
          <w:rFonts w:ascii="United Sans Rg Lt" w:hAnsi="United Sans Rg Lt"/>
          <w:sz w:val="22"/>
          <w:szCs w:val="22"/>
          <w:lang w:val="pl-PL"/>
        </w:rPr>
        <w:t>s</w:t>
      </w:r>
      <w:proofErr w:type="spellEnd"/>
      <w:r w:rsidR="00176A44" w:rsidRPr="00647954">
        <w:rPr>
          <w:rFonts w:ascii="United Sans Rg Lt" w:hAnsi="United Sans Rg Lt"/>
          <w:sz w:val="22"/>
          <w:szCs w:val="22"/>
          <w:lang w:val="pl-PL"/>
        </w:rPr>
        <w:t xml:space="preserve"> Dance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176A44" w:rsidRPr="00F01312">
        <w:rPr>
          <w:rFonts w:ascii="United Sans Rg Lt" w:hAnsi="United Sans Rg Lt"/>
          <w:sz w:val="22"/>
          <w:szCs w:val="22"/>
          <w:lang w:val="pl-PL"/>
        </w:rPr>
        <w:t>, 2022</w:t>
      </w:r>
    </w:p>
    <w:p w14:paraId="02692D22" w14:textId="0B23307C" w:rsidR="00176A44" w:rsidRPr="00F01312" w:rsidRDefault="00647954" w:rsidP="00176A4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176A44" w:rsidRPr="00F01312">
        <w:rPr>
          <w:rFonts w:ascii="United Sans Rg Lt" w:hAnsi="United Sans Rg Lt"/>
          <w:sz w:val="22"/>
          <w:szCs w:val="22"/>
          <w:lang w:val="pl-PL"/>
        </w:rPr>
        <w:t>malowana stal</w:t>
      </w:r>
    </w:p>
    <w:p w14:paraId="17F52C79" w14:textId="5C30DD42" w:rsidR="00176A44" w:rsidRPr="00F01312" w:rsidRDefault="00176A44" w:rsidP="00176A4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>„</w:t>
      </w:r>
      <w:proofErr w:type="spellStart"/>
      <w:r w:rsidRPr="002E3365">
        <w:rPr>
          <w:rFonts w:ascii="United Sans Rg Lt" w:hAnsi="United Sans Rg Lt"/>
          <w:sz w:val="22"/>
          <w:szCs w:val="22"/>
          <w:lang w:val="pl-PL"/>
        </w:rPr>
        <w:t>Pharaoh</w:t>
      </w:r>
      <w:r w:rsidR="00647954">
        <w:rPr>
          <w:rFonts w:ascii="United Sans Rg Lt" w:hAnsi="United Sans Rg Lt"/>
          <w:sz w:val="22"/>
          <w:szCs w:val="22"/>
          <w:lang w:val="pl-PL"/>
        </w:rPr>
        <w:t>’</w:t>
      </w:r>
      <w:r w:rsidRPr="002E3365">
        <w:rPr>
          <w:rFonts w:ascii="United Sans Rg Lt" w:hAnsi="United Sans Rg Lt"/>
          <w:sz w:val="22"/>
          <w:szCs w:val="22"/>
          <w:lang w:val="pl-PL"/>
        </w:rPr>
        <w:t>s</w:t>
      </w:r>
      <w:proofErr w:type="spellEnd"/>
      <w:r w:rsidRPr="002E3365">
        <w:rPr>
          <w:rFonts w:ascii="United Sans Rg Lt" w:hAnsi="United Sans Rg Lt"/>
          <w:sz w:val="22"/>
          <w:szCs w:val="22"/>
          <w:lang w:val="pl-PL"/>
        </w:rPr>
        <w:t xml:space="preserve"> Dance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Pr="002E3365">
        <w:rPr>
          <w:rFonts w:ascii="United Sans Rg Lt" w:hAnsi="United Sans Rg Lt"/>
          <w:sz w:val="22"/>
          <w:szCs w:val="22"/>
          <w:lang w:val="pl-PL"/>
        </w:rPr>
        <w:t xml:space="preserve"> to przestrzenna rzeźba z malowanej stali. Łączy surowość materiału z rytmem dynamicznych, geometrycznych form. Tytuł nawiązuje do utworu Milesa Davisa i jego złożonej, improwizowanej struktury.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2E3365">
        <w:rPr>
          <w:rFonts w:ascii="United Sans Rg Lt" w:hAnsi="United Sans Rg Lt"/>
          <w:sz w:val="22"/>
          <w:szCs w:val="22"/>
          <w:lang w:val="pl-PL"/>
        </w:rPr>
        <w:t xml:space="preserve">Rzeźba sugeruje ruch i pulsującą energię. Artystka rozwija tradycję </w:t>
      </w:r>
      <w:r w:rsidRPr="002E3365">
        <w:rPr>
          <w:rFonts w:ascii="United Sans Rg Lt" w:hAnsi="United Sans Rg Lt"/>
          <w:sz w:val="22"/>
          <w:szCs w:val="22"/>
          <w:lang w:val="pl-PL"/>
        </w:rPr>
        <w:lastRenderedPageBreak/>
        <w:t>konstruktywizmu, korzystając z modernistycznych zasad porządku, rytmu i napięcia między formami. „Taniec” faraona łączy spontaniczny ruch z monumentalną, geometryczną konstrukcją.</w:t>
      </w:r>
    </w:p>
    <w:p w14:paraId="699DBE4D" w14:textId="77777777" w:rsidR="00176A44" w:rsidRPr="00F01312" w:rsidRDefault="00176A44" w:rsidP="00176A44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 xml:space="preserve">Marian Bogusz </w:t>
      </w:r>
    </w:p>
    <w:p w14:paraId="639A865C" w14:textId="1F7541E4" w:rsidR="00176A44" w:rsidRPr="00F01312" w:rsidRDefault="00647954" w:rsidP="00176A4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647954"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176A44" w:rsidRPr="00647954">
        <w:rPr>
          <w:rFonts w:ascii="United Sans Rg Lt" w:hAnsi="United Sans Rg Lt"/>
          <w:sz w:val="22"/>
          <w:szCs w:val="22"/>
          <w:lang w:val="pl-PL"/>
        </w:rPr>
        <w:t>Fuga na blachę i drzewo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176A44" w:rsidRPr="00F01312">
        <w:rPr>
          <w:rFonts w:ascii="United Sans Rg Lt" w:hAnsi="United Sans Rg Lt"/>
          <w:sz w:val="22"/>
          <w:szCs w:val="22"/>
          <w:lang w:val="pl-PL"/>
        </w:rPr>
        <w:t>, 1966</w:t>
      </w:r>
    </w:p>
    <w:p w14:paraId="3A2150F6" w14:textId="640ADD99" w:rsidR="00176A44" w:rsidRPr="00F01312" w:rsidRDefault="00647954" w:rsidP="00176A4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176A44" w:rsidRPr="00F01312">
        <w:rPr>
          <w:rFonts w:ascii="United Sans Rg Lt" w:hAnsi="United Sans Rg Lt"/>
          <w:sz w:val="22"/>
          <w:szCs w:val="22"/>
          <w:lang w:val="pl-PL"/>
        </w:rPr>
        <w:t>drewno, cerata, blacha miedziana, metal</w:t>
      </w:r>
    </w:p>
    <w:p w14:paraId="2B2BC988" w14:textId="77777777" w:rsidR="00176A44" w:rsidRPr="00F01312" w:rsidRDefault="00176A44" w:rsidP="00176A4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9C2873">
        <w:rPr>
          <w:rFonts w:ascii="United Sans Rg Lt" w:hAnsi="United Sans Rg Lt"/>
          <w:sz w:val="22"/>
          <w:szCs w:val="22"/>
          <w:lang w:val="pl-PL"/>
        </w:rPr>
        <w:t>Kompozycja składa się z pionowych i poziomych elementów ułożonych w harmonijny sposób, inspirowany zasadami muzyki, gdzie różne części współbrzmią ze sobą. Artysta łączy powierzchnie z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9C2873">
        <w:rPr>
          <w:rFonts w:ascii="United Sans Rg Lt" w:hAnsi="United Sans Rg Lt"/>
          <w:sz w:val="22"/>
          <w:szCs w:val="22"/>
          <w:lang w:val="pl-PL"/>
        </w:rPr>
        <w:t>miedzianej blachy i ceraty, różniące się kolorem i fakturą, za pomocą drewnianego elementu.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9C2873">
        <w:rPr>
          <w:rFonts w:ascii="United Sans Rg Lt" w:hAnsi="United Sans Rg Lt"/>
          <w:sz w:val="22"/>
          <w:szCs w:val="22"/>
          <w:lang w:val="pl-PL"/>
        </w:rPr>
        <w:t xml:space="preserve">Praca należy do cyklu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Pr="009C2873">
        <w:rPr>
          <w:rFonts w:ascii="United Sans Rg Lt" w:hAnsi="United Sans Rg Lt"/>
          <w:sz w:val="22"/>
          <w:szCs w:val="22"/>
          <w:lang w:val="pl-PL"/>
        </w:rPr>
        <w:t>Fug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Pr="009C2873">
        <w:rPr>
          <w:rFonts w:ascii="United Sans Rg Lt" w:hAnsi="United Sans Rg Lt"/>
          <w:sz w:val="22"/>
          <w:szCs w:val="22"/>
          <w:lang w:val="pl-PL"/>
        </w:rPr>
        <w:t xml:space="preserve"> z połowy lat 60., tworzonych z metalu i tworzyw sztucznych. Od lat 50. Bogusz czerpał inspirację z muzyki, co podkreślają tytuły jego dzieł. Wykorzystanie surowych, rzeczywistych materiałów zapowiada etap twórczości oparty na większym porządku i kontroli formy.</w:t>
      </w:r>
    </w:p>
    <w:p w14:paraId="49DF29EB" w14:textId="77777777" w:rsidR="00176A44" w:rsidRPr="00F01312" w:rsidRDefault="00176A44" w:rsidP="00176A44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 xml:space="preserve">Louis </w:t>
      </w:r>
      <w:proofErr w:type="spellStart"/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>Marcoussis</w:t>
      </w:r>
      <w:proofErr w:type="spellEnd"/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 xml:space="preserve"> (Ludwik Markus)</w:t>
      </w:r>
    </w:p>
    <w:p w14:paraId="1157E91A" w14:textId="4E148815" w:rsidR="00176A44" w:rsidRPr="00F01312" w:rsidRDefault="00647954" w:rsidP="00176A4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647954"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176A44" w:rsidRPr="00647954">
        <w:rPr>
          <w:rFonts w:ascii="United Sans Rg Lt" w:hAnsi="United Sans Rg Lt"/>
          <w:sz w:val="22"/>
          <w:szCs w:val="22"/>
          <w:lang w:val="pl-PL"/>
        </w:rPr>
        <w:t>Koncert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176A44" w:rsidRPr="00F01312">
        <w:rPr>
          <w:rFonts w:ascii="United Sans Rg Lt" w:hAnsi="United Sans Rg Lt"/>
          <w:sz w:val="22"/>
          <w:szCs w:val="22"/>
          <w:lang w:val="pl-PL"/>
        </w:rPr>
        <w:t>, 1928</w:t>
      </w:r>
    </w:p>
    <w:p w14:paraId="74963DEB" w14:textId="4D2618EF" w:rsidR="00176A44" w:rsidRPr="00F01312" w:rsidRDefault="00647954" w:rsidP="00176A4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176A44" w:rsidRPr="00F01312">
        <w:rPr>
          <w:rFonts w:ascii="United Sans Rg Lt" w:hAnsi="United Sans Rg Lt"/>
          <w:sz w:val="22"/>
          <w:szCs w:val="22"/>
          <w:lang w:val="pl-PL"/>
        </w:rPr>
        <w:t>olej, płótno</w:t>
      </w:r>
    </w:p>
    <w:p w14:paraId="42D25868" w14:textId="509F7AB2" w:rsidR="00176A44" w:rsidRPr="00F01312" w:rsidRDefault="00176A44" w:rsidP="00176A4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9C2873">
        <w:rPr>
          <w:rFonts w:ascii="United Sans Rg Lt" w:hAnsi="United Sans Rg Lt"/>
          <w:sz w:val="22"/>
          <w:szCs w:val="22"/>
          <w:lang w:val="pl-PL"/>
        </w:rPr>
        <w:t xml:space="preserve">W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Pr="009C2873">
        <w:rPr>
          <w:rFonts w:ascii="United Sans Rg Lt" w:hAnsi="United Sans Rg Lt"/>
          <w:sz w:val="22"/>
          <w:szCs w:val="22"/>
          <w:lang w:val="pl-PL"/>
        </w:rPr>
        <w:t>Koncercie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Pr="009C2873">
        <w:rPr>
          <w:rFonts w:ascii="United Sans Rg Lt" w:hAnsi="United Sans Rg Lt"/>
          <w:sz w:val="22"/>
          <w:szCs w:val="22"/>
          <w:lang w:val="pl-PL"/>
        </w:rPr>
        <w:t xml:space="preserve"> występują dwie osoby – dwaj muzycy. Ten umieszczony wyżej przypomina poetę Guillaume’a Apollinaire’a, z którym Ludwika Markusa łączyła bliska relacja artystyczna i symboliczna. Muzyk znajdujący się niżej czyta niezwykłą partyturę: melodia została zaznaczona kilkoma ruchami pędzla, bez nut, kluczy czy znaków muzycznych. U dołu obrazu przez prostokąt w ciepłym kolorze przebiega zerwana struna.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9C2873">
        <w:rPr>
          <w:rFonts w:ascii="United Sans Rg Lt" w:hAnsi="United Sans Rg Lt"/>
          <w:sz w:val="22"/>
          <w:szCs w:val="22"/>
          <w:lang w:val="pl-PL"/>
        </w:rPr>
        <w:t>Obraz można odczytywać na dwa sposoby. Z jednej strony jest kubistyczny – przestrzeń została rozbita na proste, geometryczne kształty, szczególnie widoczne w</w:t>
      </w:r>
      <w:r w:rsidR="00647954">
        <w:rPr>
          <w:rFonts w:ascii="United Sans Rg Lt" w:hAnsi="United Sans Rg Lt"/>
          <w:sz w:val="22"/>
          <w:szCs w:val="22"/>
          <w:lang w:val="pl-PL"/>
        </w:rPr>
        <w:t> </w:t>
      </w:r>
      <w:r w:rsidRPr="009C2873">
        <w:rPr>
          <w:rFonts w:ascii="United Sans Rg Lt" w:hAnsi="United Sans Rg Lt"/>
          <w:sz w:val="22"/>
          <w:szCs w:val="22"/>
          <w:lang w:val="pl-PL"/>
        </w:rPr>
        <w:t>przedstawieniu głów. Z drugiej strony ma charakter poetycki: oszczędny, sugestywny i precyzyjny, gdzie niewiele elementów wystarcza, by zbudować znaczenie.</w:t>
      </w:r>
    </w:p>
    <w:p w14:paraId="74A9398F" w14:textId="77777777" w:rsidR="00B85457" w:rsidRPr="00F01312" w:rsidRDefault="00B85457" w:rsidP="009C2873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 xml:space="preserve">Andrzej Łobodziński </w:t>
      </w:r>
    </w:p>
    <w:p w14:paraId="21379F4B" w14:textId="1798FFC9" w:rsidR="00B85457" w:rsidRPr="00F01312" w:rsidRDefault="00647954" w:rsidP="00F01312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647954"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B85457" w:rsidRPr="00647954">
        <w:rPr>
          <w:rFonts w:ascii="United Sans Rg Lt" w:hAnsi="United Sans Rg Lt"/>
          <w:sz w:val="22"/>
          <w:szCs w:val="22"/>
          <w:lang w:val="pl-PL"/>
        </w:rPr>
        <w:t>Collage biały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B85457" w:rsidRPr="00F01312">
        <w:rPr>
          <w:rFonts w:ascii="United Sans Rg Lt" w:hAnsi="United Sans Rg Lt"/>
          <w:sz w:val="22"/>
          <w:szCs w:val="22"/>
          <w:lang w:val="pl-PL"/>
        </w:rPr>
        <w:t>, 1964</w:t>
      </w:r>
    </w:p>
    <w:p w14:paraId="46DCEE21" w14:textId="3ABE94AD" w:rsidR="00B85457" w:rsidRPr="00F01312" w:rsidRDefault="00647954" w:rsidP="00F01312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B85457" w:rsidRPr="00F01312">
        <w:rPr>
          <w:rFonts w:ascii="United Sans Rg Lt" w:hAnsi="United Sans Rg Lt"/>
          <w:sz w:val="22"/>
          <w:szCs w:val="22"/>
          <w:lang w:val="pl-PL"/>
        </w:rPr>
        <w:t>papier, gwasz</w:t>
      </w:r>
    </w:p>
    <w:p w14:paraId="55FFDC42" w14:textId="234A1E78" w:rsidR="00B85457" w:rsidRPr="00F01312" w:rsidRDefault="009C2873" w:rsidP="009C2873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9C2873">
        <w:rPr>
          <w:rFonts w:ascii="United Sans Rg Lt" w:hAnsi="United Sans Rg Lt"/>
          <w:sz w:val="22"/>
          <w:szCs w:val="22"/>
          <w:lang w:val="pl-PL"/>
        </w:rPr>
        <w:t xml:space="preserve">Obraz powstał z połączenia prostokątnych plansz papieru pokrytych kolorem, wykonanych różnymi technikami malarskimi. Należy do cyklu kolaży z początku lat 60., w których artysta stopniowo </w:t>
      </w:r>
      <w:r>
        <w:rPr>
          <w:rFonts w:ascii="United Sans Rg Lt" w:hAnsi="United Sans Rg Lt"/>
          <w:sz w:val="22"/>
          <w:szCs w:val="22"/>
          <w:lang w:val="pl-PL"/>
        </w:rPr>
        <w:t xml:space="preserve">zmniejszał skomplikowanie </w:t>
      </w:r>
      <w:r w:rsidRPr="009C2873">
        <w:rPr>
          <w:rFonts w:ascii="United Sans Rg Lt" w:hAnsi="United Sans Rg Lt"/>
          <w:sz w:val="22"/>
          <w:szCs w:val="22"/>
          <w:lang w:val="pl-PL"/>
        </w:rPr>
        <w:t>kompozycji.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9C2873">
        <w:rPr>
          <w:rFonts w:ascii="United Sans Rg Lt" w:hAnsi="United Sans Rg Lt"/>
          <w:sz w:val="22"/>
          <w:szCs w:val="22"/>
          <w:lang w:val="pl-PL"/>
        </w:rPr>
        <w:t>R</w:t>
      </w:r>
      <w:r>
        <w:rPr>
          <w:rFonts w:ascii="United Sans Rg Lt" w:hAnsi="United Sans Rg Lt"/>
          <w:sz w:val="22"/>
          <w:szCs w:val="22"/>
          <w:lang w:val="pl-PL"/>
        </w:rPr>
        <w:t>egularne</w:t>
      </w:r>
      <w:r w:rsidRPr="009C2873">
        <w:rPr>
          <w:rFonts w:ascii="United Sans Rg Lt" w:hAnsi="United Sans Rg Lt"/>
          <w:sz w:val="22"/>
          <w:szCs w:val="22"/>
          <w:lang w:val="pl-PL"/>
        </w:rPr>
        <w:t>, poziome podziały wynikające z kontrastów barwnych tworzą powtarzalną strukturę, przywodzącą na myśl porządek czasowy i muzyczny. Około 1965 roku Łobodziński zwrócił się ku pracy z dźwiękiem jako podstawowym materiałem twórczym.</w:t>
      </w:r>
    </w:p>
    <w:p w14:paraId="48620DF7" w14:textId="008C2DB7" w:rsidR="00B85457" w:rsidRPr="00F01312" w:rsidRDefault="00B85457" w:rsidP="00DB06D0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proofErr w:type="spellStart"/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>Katalin</w:t>
      </w:r>
      <w:proofErr w:type="spellEnd"/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 xml:space="preserve"> </w:t>
      </w:r>
      <w:proofErr w:type="spellStart"/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>Ladik</w:t>
      </w:r>
      <w:proofErr w:type="spellEnd"/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 xml:space="preserve"> </w:t>
      </w:r>
    </w:p>
    <w:p w14:paraId="37DD0E52" w14:textId="55F0ACE9" w:rsidR="00B85457" w:rsidRPr="00F01312" w:rsidRDefault="00647954" w:rsidP="00F01312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647954">
        <w:rPr>
          <w:rFonts w:ascii="United Sans Rg Lt" w:hAnsi="United Sans Rg Lt"/>
          <w:sz w:val="22"/>
          <w:szCs w:val="22"/>
          <w:lang w:val="pl-PL"/>
        </w:rPr>
        <w:lastRenderedPageBreak/>
        <w:t>Tytuł</w:t>
      </w:r>
      <w:r>
        <w:rPr>
          <w:rFonts w:ascii="United Sans Rg Lt" w:hAnsi="United Sans Rg Lt"/>
          <w:sz w:val="22"/>
          <w:szCs w:val="22"/>
          <w:lang w:val="pl-PL"/>
        </w:rPr>
        <w:t>y</w:t>
      </w:r>
      <w:r w:rsidRPr="00647954">
        <w:rPr>
          <w:rFonts w:ascii="United Sans Rg Lt" w:hAnsi="United Sans Rg Lt"/>
          <w:sz w:val="22"/>
          <w:szCs w:val="22"/>
          <w:lang w:val="pl-PL"/>
        </w:rPr>
        <w:t xml:space="preserve"> i </w:t>
      </w:r>
      <w:r>
        <w:rPr>
          <w:rFonts w:ascii="United Sans Rg Lt" w:hAnsi="United Sans Rg Lt"/>
          <w:sz w:val="22"/>
          <w:szCs w:val="22"/>
          <w:lang w:val="pl-PL"/>
        </w:rPr>
        <w:t>daty</w:t>
      </w:r>
      <w:r w:rsidRPr="00647954">
        <w:rPr>
          <w:rFonts w:ascii="United Sans Rg Lt" w:hAnsi="United Sans Rg Lt"/>
          <w:sz w:val="22"/>
          <w:szCs w:val="22"/>
          <w:lang w:val="pl-PL"/>
        </w:rPr>
        <w:t xml:space="preserve"> powstania dzieł: </w:t>
      </w:r>
      <w:r>
        <w:rPr>
          <w:rFonts w:ascii="United Sans Rg Lt" w:hAnsi="United Sans Rg Lt"/>
          <w:sz w:val="22"/>
          <w:szCs w:val="22"/>
          <w:lang w:val="pl-PL"/>
        </w:rPr>
        <w:t>z</w:t>
      </w:r>
      <w:r w:rsidR="00DB06D0" w:rsidRPr="00F01312">
        <w:rPr>
          <w:rFonts w:ascii="United Sans Rg Lt" w:hAnsi="United Sans Rg Lt"/>
          <w:sz w:val="22"/>
          <w:szCs w:val="22"/>
          <w:lang w:val="pl-PL"/>
        </w:rPr>
        <w:t xml:space="preserve"> cyklu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DB06D0" w:rsidRPr="00647954">
        <w:rPr>
          <w:rFonts w:ascii="United Sans Rg Lt" w:hAnsi="United Sans Rg Lt"/>
          <w:sz w:val="22"/>
          <w:szCs w:val="22"/>
          <w:lang w:val="pl-PL"/>
        </w:rPr>
        <w:t xml:space="preserve">Partytury: </w:t>
      </w:r>
      <w:proofErr w:type="spellStart"/>
      <w:r w:rsidR="00B85457" w:rsidRPr="00647954">
        <w:rPr>
          <w:rFonts w:ascii="United Sans Rg Lt" w:hAnsi="United Sans Rg Lt"/>
          <w:sz w:val="22"/>
          <w:szCs w:val="22"/>
          <w:lang w:val="pl-PL"/>
        </w:rPr>
        <w:t>Loc</w:t>
      </w:r>
      <w:proofErr w:type="spellEnd"/>
      <w:r w:rsidR="00B85457" w:rsidRPr="00647954">
        <w:rPr>
          <w:rFonts w:ascii="United Sans Rg Lt" w:hAnsi="United Sans Rg Lt"/>
          <w:sz w:val="22"/>
          <w:szCs w:val="22"/>
          <w:lang w:val="pl-PL"/>
        </w:rPr>
        <w:t xml:space="preserve"> k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B85457" w:rsidRPr="00F01312">
        <w:rPr>
          <w:rFonts w:ascii="United Sans Rg Lt" w:hAnsi="United Sans Rg Lt"/>
          <w:sz w:val="22"/>
          <w:szCs w:val="22"/>
          <w:lang w:val="pl-PL"/>
        </w:rPr>
        <w:t xml:space="preserve">,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B85457" w:rsidRPr="00647954">
        <w:rPr>
          <w:rFonts w:ascii="United Sans Rg Lt" w:hAnsi="United Sans Rg Lt"/>
          <w:sz w:val="22"/>
          <w:szCs w:val="22"/>
          <w:lang w:val="pl-PL"/>
        </w:rPr>
        <w:t>Tabela pozycji, do pozycji VII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B85457" w:rsidRPr="00647954">
        <w:rPr>
          <w:rFonts w:ascii="United Sans Rg Lt" w:hAnsi="United Sans Rg Lt"/>
          <w:sz w:val="22"/>
          <w:szCs w:val="22"/>
          <w:lang w:val="pl-PL"/>
        </w:rPr>
        <w:t>,</w:t>
      </w:r>
      <w:r w:rsidR="00B85457" w:rsidRPr="00F01312">
        <w:rPr>
          <w:rFonts w:ascii="United Sans Rg Lt" w:hAnsi="United Sans Rg Lt"/>
          <w:sz w:val="22"/>
          <w:szCs w:val="22"/>
          <w:lang w:val="pl-PL"/>
        </w:rPr>
        <w:t xml:space="preserve"> 1978</w:t>
      </w:r>
      <w:r w:rsidR="00DB06D0">
        <w:rPr>
          <w:rFonts w:ascii="United Sans Rg Lt" w:hAnsi="United Sans Rg Lt"/>
          <w:sz w:val="22"/>
          <w:szCs w:val="22"/>
          <w:lang w:val="pl-PL"/>
        </w:rPr>
        <w:t xml:space="preserve">,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B85457" w:rsidRPr="00647954">
        <w:rPr>
          <w:rFonts w:ascii="United Sans Rg Lt" w:hAnsi="United Sans Rg Lt"/>
          <w:sz w:val="22"/>
          <w:szCs w:val="22"/>
          <w:lang w:val="pl-PL"/>
        </w:rPr>
        <w:t>Zachód słońca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B85457" w:rsidRPr="00F01312">
        <w:rPr>
          <w:rFonts w:ascii="United Sans Rg Lt" w:hAnsi="United Sans Rg Lt"/>
          <w:sz w:val="22"/>
          <w:szCs w:val="22"/>
          <w:lang w:val="pl-PL"/>
        </w:rPr>
        <w:t>, 1975</w:t>
      </w:r>
      <w:r w:rsidR="00DB06D0">
        <w:rPr>
          <w:rFonts w:ascii="United Sans Rg Lt" w:hAnsi="United Sans Rg Lt"/>
          <w:sz w:val="22"/>
          <w:szCs w:val="22"/>
          <w:lang w:val="pl-PL"/>
        </w:rPr>
        <w:t xml:space="preserve"> </w:t>
      </w:r>
    </w:p>
    <w:p w14:paraId="70DBFB87" w14:textId="6DF1B78C" w:rsidR="00B85457" w:rsidRPr="00F01312" w:rsidRDefault="00647954" w:rsidP="00DB06D0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DB06D0">
        <w:rPr>
          <w:rFonts w:ascii="United Sans Rg Lt" w:hAnsi="United Sans Rg Lt"/>
          <w:sz w:val="22"/>
          <w:szCs w:val="22"/>
          <w:lang w:val="pl-PL"/>
        </w:rPr>
        <w:t>p</w:t>
      </w:r>
      <w:r w:rsidR="00B85457" w:rsidRPr="00F01312">
        <w:rPr>
          <w:rFonts w:ascii="United Sans Rg Lt" w:hAnsi="United Sans Rg Lt"/>
          <w:sz w:val="22"/>
          <w:szCs w:val="22"/>
          <w:lang w:val="pl-PL"/>
        </w:rPr>
        <w:t>apier</w:t>
      </w:r>
      <w:r w:rsidR="00DB06D0">
        <w:rPr>
          <w:rFonts w:ascii="United Sans Rg Lt" w:hAnsi="United Sans Rg Lt"/>
          <w:sz w:val="22"/>
          <w:szCs w:val="22"/>
          <w:lang w:val="pl-PL"/>
        </w:rPr>
        <w:t xml:space="preserve">, </w:t>
      </w:r>
      <w:r w:rsidR="00B85457" w:rsidRPr="00F01312">
        <w:rPr>
          <w:rFonts w:ascii="United Sans Rg Lt" w:hAnsi="United Sans Rg Lt"/>
          <w:sz w:val="22"/>
          <w:szCs w:val="22"/>
          <w:lang w:val="pl-PL"/>
        </w:rPr>
        <w:t>kolaż, gazeta, fotografia, folia samoprzylepna</w:t>
      </w:r>
    </w:p>
    <w:p w14:paraId="05CD20CF" w14:textId="0F88E6D7" w:rsidR="00B85457" w:rsidRPr="00F01312" w:rsidRDefault="00DB06D0" w:rsidP="00DB06D0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DB06D0">
        <w:rPr>
          <w:rFonts w:ascii="United Sans Rg Lt" w:hAnsi="United Sans Rg Lt"/>
          <w:sz w:val="22"/>
          <w:szCs w:val="22"/>
          <w:lang w:val="pl-PL"/>
        </w:rPr>
        <w:t xml:space="preserve">Kolaże </w:t>
      </w:r>
      <w:proofErr w:type="spellStart"/>
      <w:r w:rsidRPr="00DB06D0">
        <w:rPr>
          <w:rFonts w:ascii="United Sans Rg Lt" w:hAnsi="United Sans Rg Lt"/>
          <w:sz w:val="22"/>
          <w:szCs w:val="22"/>
          <w:lang w:val="pl-PL"/>
        </w:rPr>
        <w:t>Ladik</w:t>
      </w:r>
      <w:proofErr w:type="spellEnd"/>
      <w:r w:rsidRPr="00DB06D0">
        <w:rPr>
          <w:rFonts w:ascii="United Sans Rg Lt" w:hAnsi="United Sans Rg Lt"/>
          <w:sz w:val="22"/>
          <w:szCs w:val="22"/>
          <w:lang w:val="pl-PL"/>
        </w:rPr>
        <w:t>, tworzone od połowy lat 70., powstają z wycinków z prasy kobiecej, liter i papieru nutowego. Łączą obraz, tekst i zapis muzyczny. Prace te były także wykorzystywane podczas jej występów jako podstawa do improwizacji głosowej.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DB06D0">
        <w:rPr>
          <w:rFonts w:ascii="United Sans Rg Lt" w:hAnsi="United Sans Rg Lt"/>
          <w:sz w:val="22"/>
          <w:szCs w:val="22"/>
          <w:lang w:val="pl-PL"/>
        </w:rPr>
        <w:t xml:space="preserve">Twórczość </w:t>
      </w:r>
      <w:proofErr w:type="spellStart"/>
      <w:r w:rsidRPr="00DB06D0">
        <w:rPr>
          <w:rFonts w:ascii="United Sans Rg Lt" w:hAnsi="United Sans Rg Lt"/>
          <w:sz w:val="22"/>
          <w:szCs w:val="22"/>
          <w:lang w:val="pl-PL"/>
        </w:rPr>
        <w:t>Ladik</w:t>
      </w:r>
      <w:proofErr w:type="spellEnd"/>
      <w:r w:rsidRPr="00DB06D0">
        <w:rPr>
          <w:rFonts w:ascii="United Sans Rg Lt" w:hAnsi="United Sans Rg Lt"/>
          <w:sz w:val="22"/>
          <w:szCs w:val="22"/>
          <w:lang w:val="pl-PL"/>
        </w:rPr>
        <w:t xml:space="preserve"> łączy poezję, sztuki wizualne i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proofErr w:type="spellStart"/>
      <w:r w:rsidRPr="00DB06D0">
        <w:rPr>
          <w:rFonts w:ascii="United Sans Rg Lt" w:hAnsi="United Sans Rg Lt"/>
          <w:sz w:val="22"/>
          <w:szCs w:val="22"/>
          <w:lang w:val="pl-PL"/>
        </w:rPr>
        <w:t>performans</w:t>
      </w:r>
      <w:proofErr w:type="spellEnd"/>
      <w:r w:rsidRPr="00DB06D0">
        <w:rPr>
          <w:rFonts w:ascii="United Sans Rg Lt" w:hAnsi="United Sans Rg Lt"/>
          <w:sz w:val="22"/>
          <w:szCs w:val="22"/>
          <w:lang w:val="pl-PL"/>
        </w:rPr>
        <w:t>. Jej głównym tematem jest język – traktowany zarówno jako materiał, jak i pole eksperymentów. Na sposób pracy artystki wpłynęło wielojęzyczne środowisko Nowego Sadu, miasta, z którego pochodzi, gdzie współistnieją różne kultury, języki i alfabety.</w:t>
      </w:r>
    </w:p>
    <w:p w14:paraId="533D1E66" w14:textId="77777777" w:rsidR="00176A44" w:rsidRPr="00F01312" w:rsidRDefault="00176A44" w:rsidP="00176A44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 xml:space="preserve">Milan </w:t>
      </w:r>
      <w:proofErr w:type="spellStart"/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>Knížák</w:t>
      </w:r>
      <w:proofErr w:type="spellEnd"/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 xml:space="preserve"> </w:t>
      </w:r>
    </w:p>
    <w:p w14:paraId="6AC411F5" w14:textId="3CC70A95" w:rsidR="00176A44" w:rsidRPr="00F01312" w:rsidRDefault="00647954" w:rsidP="00176A4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647954">
        <w:rPr>
          <w:rFonts w:ascii="United Sans Rg Lt" w:hAnsi="United Sans Rg Lt"/>
          <w:sz w:val="22"/>
          <w:szCs w:val="22"/>
          <w:lang w:val="pl-PL"/>
        </w:rPr>
        <w:t>Tytuł</w:t>
      </w:r>
      <w:r>
        <w:rPr>
          <w:rFonts w:ascii="United Sans Rg Lt" w:hAnsi="United Sans Rg Lt"/>
          <w:sz w:val="22"/>
          <w:szCs w:val="22"/>
          <w:lang w:val="pl-PL"/>
        </w:rPr>
        <w:t>y</w:t>
      </w:r>
      <w:r w:rsidRPr="00647954">
        <w:rPr>
          <w:rFonts w:ascii="United Sans Rg Lt" w:hAnsi="United Sans Rg Lt"/>
          <w:sz w:val="22"/>
          <w:szCs w:val="22"/>
          <w:lang w:val="pl-PL"/>
        </w:rPr>
        <w:t xml:space="preserve"> i </w:t>
      </w:r>
      <w:r>
        <w:rPr>
          <w:rFonts w:ascii="United Sans Rg Lt" w:hAnsi="United Sans Rg Lt"/>
          <w:sz w:val="22"/>
          <w:szCs w:val="22"/>
          <w:lang w:val="pl-PL"/>
        </w:rPr>
        <w:t>daty</w:t>
      </w:r>
      <w:r w:rsidRPr="00647954">
        <w:rPr>
          <w:rFonts w:ascii="United Sans Rg Lt" w:hAnsi="United Sans Rg Lt"/>
          <w:sz w:val="22"/>
          <w:szCs w:val="22"/>
          <w:lang w:val="pl-PL"/>
        </w:rPr>
        <w:t xml:space="preserve"> powstania dzieła: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176A44" w:rsidRPr="00647954">
        <w:rPr>
          <w:rFonts w:ascii="United Sans Rg Lt" w:hAnsi="United Sans Rg Lt"/>
          <w:sz w:val="22"/>
          <w:szCs w:val="22"/>
          <w:lang w:val="pl-PL"/>
        </w:rPr>
        <w:t xml:space="preserve">Partytura zespołu </w:t>
      </w:r>
      <w:proofErr w:type="spellStart"/>
      <w:r w:rsidR="00176A44" w:rsidRPr="00647954">
        <w:rPr>
          <w:rFonts w:ascii="United Sans Rg Lt" w:hAnsi="United Sans Rg Lt"/>
          <w:sz w:val="22"/>
          <w:szCs w:val="22"/>
          <w:lang w:val="pl-PL"/>
        </w:rPr>
        <w:t>Aktual</w:t>
      </w:r>
      <w:proofErr w:type="spellEnd"/>
      <w:r w:rsidR="00176A44" w:rsidRPr="00647954">
        <w:rPr>
          <w:rFonts w:ascii="United Sans Rg Lt" w:hAnsi="United Sans Rg Lt"/>
          <w:sz w:val="22"/>
          <w:szCs w:val="22"/>
          <w:lang w:val="pl-PL"/>
        </w:rPr>
        <w:t xml:space="preserve"> (Kocham południowe Czechy)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176A44" w:rsidRPr="00647954">
        <w:rPr>
          <w:rFonts w:ascii="United Sans Rg Lt" w:hAnsi="United Sans Rg Lt"/>
          <w:sz w:val="22"/>
          <w:szCs w:val="22"/>
          <w:lang w:val="pl-PL"/>
        </w:rPr>
        <w:t>,</w:t>
      </w:r>
      <w:r w:rsidR="00176A44" w:rsidRPr="00F01312">
        <w:rPr>
          <w:rFonts w:ascii="United Sans Rg Lt" w:hAnsi="United Sans Rg Lt"/>
          <w:sz w:val="22"/>
          <w:szCs w:val="22"/>
          <w:lang w:val="pl-PL"/>
        </w:rPr>
        <w:t xml:space="preserve"> 1970</w:t>
      </w:r>
      <w:r w:rsidR="00176A44">
        <w:rPr>
          <w:rFonts w:ascii="United Sans Rg Lt" w:hAnsi="United Sans Rg Lt"/>
          <w:sz w:val="22"/>
          <w:szCs w:val="22"/>
          <w:lang w:val="pl-PL"/>
        </w:rPr>
        <w:t xml:space="preserve">,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176A44" w:rsidRPr="00647954">
        <w:rPr>
          <w:rFonts w:ascii="United Sans Rg Lt" w:hAnsi="United Sans Rg Lt"/>
          <w:sz w:val="22"/>
          <w:szCs w:val="22"/>
          <w:lang w:val="pl-PL"/>
        </w:rPr>
        <w:t xml:space="preserve">Partytura zespołu </w:t>
      </w:r>
      <w:proofErr w:type="spellStart"/>
      <w:r w:rsidR="00176A44" w:rsidRPr="00647954">
        <w:rPr>
          <w:rFonts w:ascii="United Sans Rg Lt" w:hAnsi="United Sans Rg Lt"/>
          <w:sz w:val="22"/>
          <w:szCs w:val="22"/>
          <w:lang w:val="pl-PL"/>
        </w:rPr>
        <w:t>Aktual</w:t>
      </w:r>
      <w:proofErr w:type="spellEnd"/>
      <w:r w:rsidR="00176A44" w:rsidRPr="00647954">
        <w:rPr>
          <w:rFonts w:ascii="United Sans Rg Lt" w:hAnsi="United Sans Rg Lt"/>
          <w:sz w:val="22"/>
          <w:szCs w:val="22"/>
          <w:lang w:val="pl-PL"/>
        </w:rPr>
        <w:t xml:space="preserve"> (Słoń plamisty)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176A44" w:rsidRPr="00647954">
        <w:rPr>
          <w:rFonts w:ascii="United Sans Rg Lt" w:hAnsi="United Sans Rg Lt"/>
          <w:sz w:val="22"/>
          <w:szCs w:val="22"/>
          <w:lang w:val="pl-PL"/>
        </w:rPr>
        <w:t>,</w:t>
      </w:r>
      <w:r w:rsidR="00176A44" w:rsidRPr="00F01312">
        <w:rPr>
          <w:rFonts w:ascii="United Sans Rg Lt" w:hAnsi="United Sans Rg Lt"/>
          <w:sz w:val="22"/>
          <w:szCs w:val="22"/>
          <w:lang w:val="pl-PL"/>
        </w:rPr>
        <w:t xml:space="preserve">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176A44" w:rsidRPr="00647954">
        <w:rPr>
          <w:rFonts w:ascii="United Sans Rg Lt" w:hAnsi="United Sans Rg Lt"/>
          <w:sz w:val="22"/>
          <w:szCs w:val="22"/>
          <w:lang w:val="pl-PL"/>
        </w:rPr>
        <w:t xml:space="preserve">Partytura zespołu </w:t>
      </w:r>
      <w:proofErr w:type="spellStart"/>
      <w:r w:rsidR="00176A44" w:rsidRPr="00647954">
        <w:rPr>
          <w:rFonts w:ascii="United Sans Rg Lt" w:hAnsi="United Sans Rg Lt"/>
          <w:sz w:val="22"/>
          <w:szCs w:val="22"/>
          <w:lang w:val="pl-PL"/>
        </w:rPr>
        <w:t>Aktual</w:t>
      </w:r>
      <w:proofErr w:type="spellEnd"/>
      <w:r w:rsidR="00176A44" w:rsidRPr="00647954">
        <w:rPr>
          <w:rFonts w:ascii="United Sans Rg Lt" w:hAnsi="United Sans Rg Lt"/>
          <w:sz w:val="22"/>
          <w:szCs w:val="22"/>
          <w:lang w:val="pl-PL"/>
        </w:rPr>
        <w:t xml:space="preserve"> (Zabij się i leć)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176A44" w:rsidRPr="00F01312">
        <w:rPr>
          <w:rFonts w:ascii="United Sans Rg Lt" w:hAnsi="United Sans Rg Lt"/>
          <w:sz w:val="22"/>
          <w:szCs w:val="22"/>
          <w:lang w:val="pl-PL"/>
        </w:rPr>
        <w:t>, 1968</w:t>
      </w:r>
    </w:p>
    <w:p w14:paraId="7EF1DB36" w14:textId="7179A41F" w:rsidR="00176A44" w:rsidRPr="00F01312" w:rsidRDefault="00647954" w:rsidP="00176A4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proofErr w:type="spellStart"/>
      <w:r>
        <w:rPr>
          <w:rFonts w:ascii="United Sans Rg Lt" w:hAnsi="United Sans Rg Lt"/>
          <w:sz w:val="22"/>
          <w:szCs w:val="22"/>
          <w:lang w:val="pl-PL"/>
        </w:rPr>
        <w:t>Technika:</w:t>
      </w:r>
      <w:r w:rsidR="00176A44" w:rsidRPr="00F01312">
        <w:rPr>
          <w:rFonts w:ascii="United Sans Rg Lt" w:hAnsi="United Sans Rg Lt"/>
          <w:sz w:val="22"/>
          <w:szCs w:val="22"/>
          <w:lang w:val="pl-PL"/>
        </w:rPr>
        <w:t>tusz</w:t>
      </w:r>
      <w:proofErr w:type="spellEnd"/>
      <w:r w:rsidR="00176A44" w:rsidRPr="00F01312">
        <w:rPr>
          <w:rFonts w:ascii="United Sans Rg Lt" w:hAnsi="United Sans Rg Lt"/>
          <w:sz w:val="22"/>
          <w:szCs w:val="22"/>
          <w:lang w:val="pl-PL"/>
        </w:rPr>
        <w:t>, farba wodna, papier</w:t>
      </w:r>
    </w:p>
    <w:p w14:paraId="1F73A672" w14:textId="77777777" w:rsidR="00176A44" w:rsidRPr="00F01312" w:rsidRDefault="00176A44" w:rsidP="00176A4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3708C0">
        <w:rPr>
          <w:rFonts w:ascii="United Sans Rg Lt" w:hAnsi="United Sans Rg Lt"/>
          <w:sz w:val="22"/>
          <w:szCs w:val="22"/>
          <w:lang w:val="pl-PL"/>
        </w:rPr>
        <w:t>Rysunki zawierają teksty, nuty i instrukcje do eksperymentalnych utworów muzycznych. Teksty parodiują język komunistycznej propagandy w Czechosłowacji lat 60. i 70.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3708C0">
        <w:rPr>
          <w:rFonts w:ascii="United Sans Rg Lt" w:hAnsi="United Sans Rg Lt"/>
          <w:sz w:val="22"/>
          <w:szCs w:val="22"/>
          <w:lang w:val="pl-PL"/>
        </w:rPr>
        <w:t>Partytury nie zapisują tylko dźwięku ani nie dają muzykom dokładnych wskazówek. Elementy wizualne same w sobie oddają charakter utworu, nawet jeśli go nie słychać.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3708C0">
        <w:rPr>
          <w:rFonts w:ascii="United Sans Rg Lt" w:hAnsi="United Sans Rg Lt"/>
          <w:sz w:val="22"/>
          <w:szCs w:val="22"/>
          <w:lang w:val="pl-PL"/>
        </w:rPr>
        <w:t xml:space="preserve">Zespół </w:t>
      </w:r>
      <w:proofErr w:type="spellStart"/>
      <w:r w:rsidRPr="003708C0">
        <w:rPr>
          <w:rFonts w:ascii="United Sans Rg Lt" w:hAnsi="United Sans Rg Lt"/>
          <w:sz w:val="22"/>
          <w:szCs w:val="22"/>
          <w:lang w:val="pl-PL"/>
        </w:rPr>
        <w:t>Aktual</w:t>
      </w:r>
      <w:proofErr w:type="spellEnd"/>
      <w:r w:rsidRPr="003708C0">
        <w:rPr>
          <w:rFonts w:ascii="United Sans Rg Lt" w:hAnsi="United Sans Rg Lt"/>
          <w:sz w:val="22"/>
          <w:szCs w:val="22"/>
          <w:lang w:val="pl-PL"/>
        </w:rPr>
        <w:t xml:space="preserve">, prowadzony przez </w:t>
      </w:r>
      <w:proofErr w:type="spellStart"/>
      <w:r w:rsidRPr="003708C0">
        <w:rPr>
          <w:rFonts w:ascii="United Sans Rg Lt" w:hAnsi="United Sans Rg Lt"/>
          <w:sz w:val="22"/>
          <w:szCs w:val="22"/>
          <w:lang w:val="pl-PL"/>
        </w:rPr>
        <w:t>Knižaka</w:t>
      </w:r>
      <w:proofErr w:type="spellEnd"/>
      <w:r w:rsidRPr="003708C0">
        <w:rPr>
          <w:rFonts w:ascii="United Sans Rg Lt" w:hAnsi="United Sans Rg Lt"/>
          <w:sz w:val="22"/>
          <w:szCs w:val="22"/>
          <w:lang w:val="pl-PL"/>
        </w:rPr>
        <w:t>, starał się łączyć sztukę z codziennym życiem. Ich twórczość była formą buntu wobec oficjalnej kultury, pełną ironii, absurdu i eksperymentu w dźwięku i obrazie.</w:t>
      </w:r>
    </w:p>
    <w:p w14:paraId="4752825E" w14:textId="77777777" w:rsidR="00176A44" w:rsidRPr="00F01312" w:rsidRDefault="00176A44" w:rsidP="00176A44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 xml:space="preserve">Michael </w:t>
      </w:r>
      <w:proofErr w:type="spellStart"/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>Kidner</w:t>
      </w:r>
      <w:proofErr w:type="spellEnd"/>
    </w:p>
    <w:p w14:paraId="43602857" w14:textId="7E3DEFAD" w:rsidR="00176A44" w:rsidRPr="00F01312" w:rsidRDefault="00647954" w:rsidP="00176A4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647954"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176A44" w:rsidRPr="00647954">
        <w:rPr>
          <w:rFonts w:ascii="United Sans Rg Lt" w:hAnsi="United Sans Rg Lt"/>
          <w:sz w:val="22"/>
          <w:szCs w:val="22"/>
          <w:lang w:val="pl-PL"/>
        </w:rPr>
        <w:t>Oranż, róż, błękit, zieleń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176A44" w:rsidRPr="00647954">
        <w:rPr>
          <w:rFonts w:ascii="United Sans Rg Lt" w:hAnsi="United Sans Rg Lt"/>
          <w:sz w:val="22"/>
          <w:szCs w:val="22"/>
          <w:lang w:val="pl-PL"/>
        </w:rPr>
        <w:t>,</w:t>
      </w:r>
      <w:r w:rsidR="00176A44" w:rsidRPr="00F01312">
        <w:rPr>
          <w:rFonts w:ascii="United Sans Rg Lt" w:hAnsi="United Sans Rg Lt"/>
          <w:sz w:val="22"/>
          <w:szCs w:val="22"/>
          <w:lang w:val="pl-PL"/>
        </w:rPr>
        <w:t xml:space="preserve"> 1965</w:t>
      </w:r>
    </w:p>
    <w:p w14:paraId="5AF8636D" w14:textId="7A19EF71" w:rsidR="00176A44" w:rsidRPr="00F01312" w:rsidRDefault="00647954" w:rsidP="00176A4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176A44" w:rsidRPr="00F01312">
        <w:rPr>
          <w:rFonts w:ascii="United Sans Rg Lt" w:hAnsi="United Sans Rg Lt"/>
          <w:sz w:val="22"/>
          <w:szCs w:val="22"/>
          <w:lang w:val="pl-PL"/>
        </w:rPr>
        <w:t>olej, płótno</w:t>
      </w:r>
    </w:p>
    <w:p w14:paraId="3708DF22" w14:textId="77777777" w:rsidR="00176A44" w:rsidRDefault="00176A44" w:rsidP="0064795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3708C0">
        <w:rPr>
          <w:rFonts w:ascii="United Sans Rg Lt" w:hAnsi="United Sans Rg Lt"/>
          <w:sz w:val="22"/>
          <w:szCs w:val="22"/>
          <w:lang w:val="pl-PL"/>
        </w:rPr>
        <w:t>Obraz przyciąga wzrok intensywnymi, podobnymi kolorami. Wężowe formy wydają się świecić i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3708C0">
        <w:rPr>
          <w:rFonts w:ascii="United Sans Rg Lt" w:hAnsi="United Sans Rg Lt"/>
          <w:sz w:val="22"/>
          <w:szCs w:val="22"/>
          <w:lang w:val="pl-PL"/>
        </w:rPr>
        <w:t>przenikać nawzajem, a falujące linie przypominają nakładanie się akordów muzycznych.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proofErr w:type="spellStart"/>
      <w:r w:rsidRPr="003708C0">
        <w:rPr>
          <w:rFonts w:ascii="United Sans Rg Lt" w:hAnsi="United Sans Rg Lt"/>
          <w:sz w:val="22"/>
          <w:szCs w:val="22"/>
          <w:lang w:val="pl-PL"/>
        </w:rPr>
        <w:t>Kidner</w:t>
      </w:r>
      <w:proofErr w:type="spellEnd"/>
      <w:r w:rsidRPr="003708C0">
        <w:rPr>
          <w:rFonts w:ascii="United Sans Rg Lt" w:hAnsi="United Sans Rg Lt"/>
          <w:sz w:val="22"/>
          <w:szCs w:val="22"/>
          <w:lang w:val="pl-PL"/>
        </w:rPr>
        <w:t xml:space="preserve"> stosuje zabiegi, które mylą oko widza, co łączy jego twórczość z nurtem op-artu. Używa fosforyzujących, „psychodelicznych” kolorów, które angażują percepcję odbiorcy – jak ćwiczenia z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3708C0">
        <w:rPr>
          <w:rFonts w:ascii="United Sans Rg Lt" w:hAnsi="United Sans Rg Lt"/>
          <w:sz w:val="22"/>
          <w:szCs w:val="22"/>
          <w:lang w:val="pl-PL"/>
        </w:rPr>
        <w:t>psychologii. Eksperymentując z kolorem i kształtem, artysta badał widzenie, zbliżając swoją sztukę do nauk ścisłych.</w:t>
      </w:r>
    </w:p>
    <w:p w14:paraId="76D7ADE3" w14:textId="76D3D114" w:rsidR="00176A44" w:rsidRPr="00F01312" w:rsidRDefault="00176A44" w:rsidP="00176A44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 xml:space="preserve">Andrzej </w:t>
      </w:r>
      <w:proofErr w:type="spellStart"/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>Mitan</w:t>
      </w:r>
      <w:proofErr w:type="spellEnd"/>
    </w:p>
    <w:p w14:paraId="4B36E17E" w14:textId="7E92812B" w:rsidR="00176A44" w:rsidRPr="00F01312" w:rsidRDefault="00647954" w:rsidP="00176A4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647954"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176A44" w:rsidRPr="00647954">
        <w:rPr>
          <w:rFonts w:ascii="United Sans Rg Lt" w:hAnsi="United Sans Rg Lt"/>
          <w:sz w:val="22"/>
          <w:szCs w:val="22"/>
          <w:lang w:val="pl-PL"/>
        </w:rPr>
        <w:t>Koncert na ryby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176A44" w:rsidRPr="00F01312">
        <w:rPr>
          <w:rFonts w:ascii="United Sans Rg Lt" w:hAnsi="United Sans Rg Lt"/>
          <w:sz w:val="22"/>
          <w:szCs w:val="22"/>
          <w:lang w:val="pl-PL"/>
        </w:rPr>
        <w:t xml:space="preserve">, 2011 </w:t>
      </w:r>
    </w:p>
    <w:p w14:paraId="13756B47" w14:textId="6633F0D0" w:rsidR="00176A44" w:rsidRPr="00F01312" w:rsidRDefault="00647954" w:rsidP="00176A4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176A44" w:rsidRPr="00F01312">
        <w:rPr>
          <w:rFonts w:ascii="United Sans Rg Lt" w:hAnsi="United Sans Rg Lt"/>
          <w:sz w:val="22"/>
          <w:szCs w:val="22"/>
          <w:lang w:val="pl-PL"/>
        </w:rPr>
        <w:t>szkło, srebro, papier, płyta DVD, zapis wideo 10′04′′</w:t>
      </w:r>
    </w:p>
    <w:p w14:paraId="531F400B" w14:textId="1AA147BB" w:rsidR="00176A44" w:rsidRDefault="00176A44" w:rsidP="00176A4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3708C0">
        <w:rPr>
          <w:rFonts w:ascii="United Sans Rg Lt" w:hAnsi="United Sans Rg Lt"/>
          <w:sz w:val="22"/>
          <w:szCs w:val="22"/>
          <w:lang w:val="pl-PL"/>
        </w:rPr>
        <w:t>Ruchy ryb na ekranie tworzą rodzaj partytury dla muzyki elektronicznej i wokalizy artysty. Wzrost i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3708C0">
        <w:rPr>
          <w:rFonts w:ascii="United Sans Rg Lt" w:hAnsi="United Sans Rg Lt"/>
          <w:sz w:val="22"/>
          <w:szCs w:val="22"/>
          <w:lang w:val="pl-PL"/>
        </w:rPr>
        <w:t xml:space="preserve">spadek liczby ryb odpowiada zmianom w brzmieniu akordu. Muzyka cichnie, gdy ryb jest mniej – </w:t>
      </w:r>
      <w:r w:rsidRPr="003708C0">
        <w:rPr>
          <w:rFonts w:ascii="United Sans Rg Lt" w:hAnsi="United Sans Rg Lt"/>
          <w:sz w:val="22"/>
          <w:szCs w:val="22"/>
          <w:lang w:val="pl-PL"/>
        </w:rPr>
        <w:lastRenderedPageBreak/>
        <w:t>odławiane są sitkiem.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3708C0">
        <w:rPr>
          <w:rFonts w:ascii="United Sans Rg Lt" w:hAnsi="United Sans Rg Lt"/>
          <w:sz w:val="22"/>
          <w:szCs w:val="22"/>
          <w:lang w:val="pl-PL"/>
        </w:rPr>
        <w:t>Filmowi towarzyszą cztery akwaria z wodą z ważnych dla artysty rzek, symbolizujące strony świata. Praca łączy wątek ekologiczny – zmniejszanie się liczby ryb kojarzy się z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3708C0">
        <w:rPr>
          <w:rFonts w:ascii="United Sans Rg Lt" w:hAnsi="United Sans Rg Lt"/>
          <w:sz w:val="22"/>
          <w:szCs w:val="22"/>
          <w:lang w:val="pl-PL"/>
        </w:rPr>
        <w:t>zanieczyszczeniem środowiska.</w:t>
      </w:r>
    </w:p>
    <w:p w14:paraId="7085A923" w14:textId="77777777" w:rsidR="00B85457" w:rsidRPr="00F01312" w:rsidRDefault="00B85457" w:rsidP="002E3365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F01312">
        <w:rPr>
          <w:rFonts w:ascii="United Sans Rg Lt" w:hAnsi="United Sans Rg Lt"/>
          <w:b/>
          <w:bCs/>
          <w:sz w:val="22"/>
          <w:szCs w:val="22"/>
          <w:lang w:val="pl-PL"/>
        </w:rPr>
        <w:t xml:space="preserve">Krzysztof Zarębski </w:t>
      </w:r>
    </w:p>
    <w:p w14:paraId="3F57529C" w14:textId="6F6DB94B" w:rsidR="00B85457" w:rsidRPr="00F01312" w:rsidRDefault="00647954" w:rsidP="00F01312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647954"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B85457" w:rsidRPr="00647954">
        <w:rPr>
          <w:rFonts w:ascii="United Sans Rg Lt" w:hAnsi="United Sans Rg Lt"/>
          <w:sz w:val="22"/>
          <w:szCs w:val="22"/>
          <w:lang w:val="pl-PL"/>
        </w:rPr>
        <w:t>Zamrożenie dźwięku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B85457" w:rsidRPr="00F01312">
        <w:rPr>
          <w:rFonts w:ascii="United Sans Rg Lt" w:hAnsi="United Sans Rg Lt"/>
          <w:sz w:val="22"/>
          <w:szCs w:val="22"/>
          <w:lang w:val="pl-PL"/>
        </w:rPr>
        <w:t>, 1981</w:t>
      </w:r>
    </w:p>
    <w:p w14:paraId="38F087E9" w14:textId="2DB6218D" w:rsidR="00B85457" w:rsidRPr="00F01312" w:rsidRDefault="00647954" w:rsidP="00F01312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B85457" w:rsidRPr="00F01312">
        <w:rPr>
          <w:rFonts w:ascii="United Sans Rg Lt" w:hAnsi="United Sans Rg Lt"/>
          <w:sz w:val="22"/>
          <w:szCs w:val="22"/>
          <w:lang w:val="pl-PL"/>
        </w:rPr>
        <w:t>papier, ołówek, kalka techniczna, kaseta magnetofonowa</w:t>
      </w:r>
    </w:p>
    <w:p w14:paraId="5AA1ED1A" w14:textId="580EB56A" w:rsidR="00195711" w:rsidRDefault="002E3365" w:rsidP="003708C0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2E3365">
        <w:rPr>
          <w:rFonts w:ascii="United Sans Rg Lt" w:hAnsi="United Sans Rg Lt"/>
          <w:sz w:val="22"/>
          <w:szCs w:val="22"/>
          <w:lang w:val="pl-PL"/>
        </w:rPr>
        <w:t>Praca pokazuje refleksję nad utrwalonym dźwiękiem – zapisanym na taśmie magnetofonowej lub płycie winylowej. Na rysunku przedstawiona „anihilacja” dźwięku oznacza utratę jego pełnych właściwości, podobnie jak zdjęcie oddaje tylko część rzeczywistości.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2E3365">
        <w:rPr>
          <w:rFonts w:ascii="United Sans Rg Lt" w:hAnsi="United Sans Rg Lt"/>
          <w:sz w:val="22"/>
          <w:szCs w:val="22"/>
          <w:lang w:val="pl-PL"/>
        </w:rPr>
        <w:t>W twórczości Zarębskiego z lat 70. taśma często pojawia się nie po to, by ją odtwarzać, lecz jako materiał do eksperymentów. Artysta „zamraża” dźwięk, zatrzymując czas, a czasem wiesza taśmę i wprawia ją w ruch powietrzem. W ten sposób otwiera przestrzeń na prawdziwe dźwięki otoczenia.</w:t>
      </w:r>
    </w:p>
    <w:p w14:paraId="6212E618" w14:textId="77777777" w:rsidR="005A2774" w:rsidRPr="005A2774" w:rsidRDefault="005A2774" w:rsidP="005A2774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5A2774">
        <w:rPr>
          <w:rFonts w:ascii="United Sans Rg Lt" w:hAnsi="United Sans Rg Lt"/>
          <w:b/>
          <w:bCs/>
          <w:sz w:val="22"/>
          <w:szCs w:val="22"/>
          <w:lang w:val="pl-PL"/>
        </w:rPr>
        <w:t xml:space="preserve">Joseph </w:t>
      </w:r>
      <w:proofErr w:type="spellStart"/>
      <w:r w:rsidRPr="005A2774">
        <w:rPr>
          <w:rFonts w:ascii="United Sans Rg Lt" w:hAnsi="United Sans Rg Lt"/>
          <w:b/>
          <w:bCs/>
          <w:sz w:val="22"/>
          <w:szCs w:val="22"/>
          <w:lang w:val="pl-PL"/>
        </w:rPr>
        <w:t>Beuys</w:t>
      </w:r>
      <w:proofErr w:type="spellEnd"/>
    </w:p>
    <w:p w14:paraId="736694AF" w14:textId="402C9FB5" w:rsidR="005A2774" w:rsidRPr="005A2774" w:rsidRDefault="00647954" w:rsidP="005A277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647954">
        <w:rPr>
          <w:rFonts w:ascii="United Sans Rg Lt" w:hAnsi="United Sans Rg Lt"/>
          <w:sz w:val="22"/>
          <w:szCs w:val="22"/>
          <w:lang w:val="pl-PL"/>
        </w:rPr>
        <w:t xml:space="preserve">Tytuł dzieła: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5A2774" w:rsidRPr="00647954">
        <w:rPr>
          <w:rFonts w:ascii="United Sans Rg Lt" w:hAnsi="United Sans Rg Lt"/>
          <w:sz w:val="22"/>
          <w:szCs w:val="22"/>
          <w:lang w:val="pl-PL"/>
        </w:rPr>
        <w:t>Fortepian rewolucyjny</w:t>
      </w:r>
      <w:r>
        <w:rPr>
          <w:rFonts w:ascii="United Sans Rg Lt" w:hAnsi="United Sans Rg Lt"/>
          <w:sz w:val="22"/>
          <w:szCs w:val="22"/>
          <w:lang w:val="pl-PL"/>
        </w:rPr>
        <w:t>”</w:t>
      </w:r>
    </w:p>
    <w:p w14:paraId="09CBF9CA" w14:textId="7DCD2DED" w:rsidR="005A2774" w:rsidRPr="005A2774" w:rsidRDefault="00647954" w:rsidP="005A277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5A2774" w:rsidRPr="005A2774">
        <w:rPr>
          <w:rFonts w:ascii="United Sans Rg Lt" w:hAnsi="United Sans Rg Lt"/>
          <w:sz w:val="22"/>
          <w:szCs w:val="22"/>
          <w:lang w:val="pl-PL"/>
        </w:rPr>
        <w:t>offset, papier</w:t>
      </w:r>
    </w:p>
    <w:p w14:paraId="7346C861" w14:textId="16FFDD5E" w:rsidR="005A2774" w:rsidRPr="00F01312" w:rsidRDefault="005A2774" w:rsidP="005A277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5A2774">
        <w:rPr>
          <w:rFonts w:ascii="United Sans Rg Lt" w:hAnsi="United Sans Rg Lt"/>
          <w:sz w:val="22"/>
          <w:szCs w:val="22"/>
          <w:lang w:val="pl-PL"/>
        </w:rPr>
        <w:t xml:space="preserve">Obiekt na fotografii był użyty w akcji „Próbuję was uwolnić” Josepha </w:t>
      </w:r>
      <w:proofErr w:type="spellStart"/>
      <w:r w:rsidRPr="005A2774">
        <w:rPr>
          <w:rFonts w:ascii="United Sans Rg Lt" w:hAnsi="United Sans Rg Lt"/>
          <w:sz w:val="22"/>
          <w:szCs w:val="22"/>
          <w:lang w:val="pl-PL"/>
        </w:rPr>
        <w:t>Beuysa</w:t>
      </w:r>
      <w:proofErr w:type="spellEnd"/>
      <w:r w:rsidRPr="005A2774">
        <w:rPr>
          <w:rFonts w:ascii="United Sans Rg Lt" w:hAnsi="United Sans Rg Lt"/>
          <w:sz w:val="22"/>
          <w:szCs w:val="22"/>
          <w:lang w:val="pl-PL"/>
        </w:rPr>
        <w:t xml:space="preserve"> i </w:t>
      </w:r>
      <w:proofErr w:type="spellStart"/>
      <w:r w:rsidRPr="005A2774">
        <w:rPr>
          <w:rFonts w:ascii="United Sans Rg Lt" w:hAnsi="United Sans Rg Lt"/>
          <w:sz w:val="22"/>
          <w:szCs w:val="22"/>
          <w:lang w:val="pl-PL"/>
        </w:rPr>
        <w:t>Henninga</w:t>
      </w:r>
      <w:proofErr w:type="spellEnd"/>
      <w:r w:rsidRPr="005A2774">
        <w:rPr>
          <w:rFonts w:ascii="United Sans Rg Lt" w:hAnsi="United Sans Rg Lt"/>
          <w:sz w:val="22"/>
          <w:szCs w:val="22"/>
          <w:lang w:val="pl-PL"/>
        </w:rPr>
        <w:t xml:space="preserve"> </w:t>
      </w:r>
      <w:proofErr w:type="spellStart"/>
      <w:r w:rsidRPr="005A2774">
        <w:rPr>
          <w:rFonts w:ascii="United Sans Rg Lt" w:hAnsi="United Sans Rg Lt"/>
          <w:sz w:val="22"/>
          <w:szCs w:val="22"/>
          <w:lang w:val="pl-PL"/>
        </w:rPr>
        <w:t>Christiansena</w:t>
      </w:r>
      <w:proofErr w:type="spellEnd"/>
      <w:r w:rsidRPr="005A2774">
        <w:rPr>
          <w:rFonts w:ascii="United Sans Rg Lt" w:hAnsi="United Sans Rg Lt"/>
          <w:sz w:val="22"/>
          <w:szCs w:val="22"/>
          <w:lang w:val="pl-PL"/>
        </w:rPr>
        <w:t xml:space="preserve"> w 1969 r</w:t>
      </w:r>
      <w:r>
        <w:rPr>
          <w:rFonts w:ascii="United Sans Rg Lt" w:hAnsi="United Sans Rg Lt"/>
          <w:sz w:val="22"/>
          <w:szCs w:val="22"/>
          <w:lang w:val="pl-PL"/>
        </w:rPr>
        <w:t>oku</w:t>
      </w:r>
      <w:r w:rsidRPr="005A2774">
        <w:rPr>
          <w:rFonts w:ascii="United Sans Rg Lt" w:hAnsi="United Sans Rg Lt"/>
          <w:sz w:val="22"/>
          <w:szCs w:val="22"/>
          <w:lang w:val="pl-PL"/>
        </w:rPr>
        <w:t xml:space="preserve">. </w:t>
      </w:r>
      <w:proofErr w:type="spellStart"/>
      <w:r w:rsidRPr="005A2774">
        <w:rPr>
          <w:rFonts w:ascii="United Sans Rg Lt" w:hAnsi="United Sans Rg Lt"/>
          <w:sz w:val="22"/>
          <w:szCs w:val="22"/>
          <w:lang w:val="pl-PL"/>
        </w:rPr>
        <w:t>Beuys</w:t>
      </w:r>
      <w:proofErr w:type="spellEnd"/>
      <w:r w:rsidRPr="005A2774">
        <w:rPr>
          <w:rFonts w:ascii="United Sans Rg Lt" w:hAnsi="United Sans Rg Lt"/>
          <w:sz w:val="22"/>
          <w:szCs w:val="22"/>
          <w:lang w:val="pl-PL"/>
        </w:rPr>
        <w:t xml:space="preserve"> grał na fortepianie preparowanym, a </w:t>
      </w:r>
      <w:proofErr w:type="spellStart"/>
      <w:r w:rsidRPr="005A2774">
        <w:rPr>
          <w:rFonts w:ascii="United Sans Rg Lt" w:hAnsi="United Sans Rg Lt"/>
          <w:sz w:val="22"/>
          <w:szCs w:val="22"/>
          <w:lang w:val="pl-PL"/>
        </w:rPr>
        <w:t>Christiansen</w:t>
      </w:r>
      <w:proofErr w:type="spellEnd"/>
      <w:r w:rsidRPr="005A2774">
        <w:rPr>
          <w:rFonts w:ascii="United Sans Rg Lt" w:hAnsi="United Sans Rg Lt"/>
          <w:sz w:val="22"/>
          <w:szCs w:val="22"/>
          <w:lang w:val="pl-PL"/>
        </w:rPr>
        <w:t xml:space="preserve"> na zielonych skrzypcach. Towarzyszyły im nagrania głosów ptaków, hałasu ulicznego i dźwięków elektronicznych.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5A2774">
        <w:rPr>
          <w:rFonts w:ascii="United Sans Rg Lt" w:hAnsi="United Sans Rg Lt"/>
          <w:sz w:val="22"/>
          <w:szCs w:val="22"/>
          <w:lang w:val="pl-PL"/>
        </w:rPr>
        <w:t xml:space="preserve">Akcję przerwali studenci, uszkadzając rekwizyty, bo uważali, że </w:t>
      </w:r>
      <w:proofErr w:type="spellStart"/>
      <w:r w:rsidRPr="005A2774">
        <w:rPr>
          <w:rFonts w:ascii="United Sans Rg Lt" w:hAnsi="United Sans Rg Lt"/>
          <w:sz w:val="22"/>
          <w:szCs w:val="22"/>
          <w:lang w:val="pl-PL"/>
        </w:rPr>
        <w:t>Beuys</w:t>
      </w:r>
      <w:proofErr w:type="spellEnd"/>
      <w:r w:rsidRPr="005A2774">
        <w:rPr>
          <w:rFonts w:ascii="United Sans Rg Lt" w:hAnsi="United Sans Rg Lt"/>
          <w:sz w:val="22"/>
          <w:szCs w:val="22"/>
          <w:lang w:val="pl-PL"/>
        </w:rPr>
        <w:t xml:space="preserve"> zniekształca ideę rewolucji. Fortepian pokryty kwiatami nawiązuje do słów artysty: „Jeśli nie możemy tego zrobić bez róży, to wcale nie możemy tego zrobić”.</w:t>
      </w:r>
    </w:p>
    <w:sectPr w:rsidR="005A2774" w:rsidRPr="00F01312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United Sans Rg Lt">
    <w:altName w:val="Calibri"/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D18"/>
    <w:rsid w:val="00050525"/>
    <w:rsid w:val="00071AC2"/>
    <w:rsid w:val="00086828"/>
    <w:rsid w:val="00176A44"/>
    <w:rsid w:val="00195711"/>
    <w:rsid w:val="002013F4"/>
    <w:rsid w:val="00203115"/>
    <w:rsid w:val="00203550"/>
    <w:rsid w:val="002642C6"/>
    <w:rsid w:val="002700F3"/>
    <w:rsid w:val="00271737"/>
    <w:rsid w:val="002909A9"/>
    <w:rsid w:val="002A1033"/>
    <w:rsid w:val="002B4113"/>
    <w:rsid w:val="002C223B"/>
    <w:rsid w:val="002E039C"/>
    <w:rsid w:val="002E3365"/>
    <w:rsid w:val="00311BFF"/>
    <w:rsid w:val="00330D35"/>
    <w:rsid w:val="00330F2C"/>
    <w:rsid w:val="00341BC8"/>
    <w:rsid w:val="003442A4"/>
    <w:rsid w:val="00362910"/>
    <w:rsid w:val="003708C0"/>
    <w:rsid w:val="0037688D"/>
    <w:rsid w:val="003A48DE"/>
    <w:rsid w:val="003D73CC"/>
    <w:rsid w:val="004027FE"/>
    <w:rsid w:val="00402F1D"/>
    <w:rsid w:val="00434038"/>
    <w:rsid w:val="00492F2E"/>
    <w:rsid w:val="004A2B65"/>
    <w:rsid w:val="004A657E"/>
    <w:rsid w:val="004B0B05"/>
    <w:rsid w:val="00551902"/>
    <w:rsid w:val="00561275"/>
    <w:rsid w:val="005A2774"/>
    <w:rsid w:val="005F45A1"/>
    <w:rsid w:val="006350B9"/>
    <w:rsid w:val="00647237"/>
    <w:rsid w:val="00647954"/>
    <w:rsid w:val="00674EE7"/>
    <w:rsid w:val="006A7AE4"/>
    <w:rsid w:val="006B1F43"/>
    <w:rsid w:val="00717765"/>
    <w:rsid w:val="0073112C"/>
    <w:rsid w:val="00745A61"/>
    <w:rsid w:val="00761DE7"/>
    <w:rsid w:val="00772A36"/>
    <w:rsid w:val="008366F4"/>
    <w:rsid w:val="00860FCE"/>
    <w:rsid w:val="00863FFD"/>
    <w:rsid w:val="00877D18"/>
    <w:rsid w:val="008823CF"/>
    <w:rsid w:val="00890335"/>
    <w:rsid w:val="00965645"/>
    <w:rsid w:val="00970C67"/>
    <w:rsid w:val="0098751C"/>
    <w:rsid w:val="009C0864"/>
    <w:rsid w:val="009C2873"/>
    <w:rsid w:val="00A12DC1"/>
    <w:rsid w:val="00A55BF1"/>
    <w:rsid w:val="00A96F9A"/>
    <w:rsid w:val="00AD0EEE"/>
    <w:rsid w:val="00B632FD"/>
    <w:rsid w:val="00B76B81"/>
    <w:rsid w:val="00B85457"/>
    <w:rsid w:val="00B97170"/>
    <w:rsid w:val="00BB350C"/>
    <w:rsid w:val="00BB77D7"/>
    <w:rsid w:val="00C862D3"/>
    <w:rsid w:val="00D3360C"/>
    <w:rsid w:val="00DA29D3"/>
    <w:rsid w:val="00DA324C"/>
    <w:rsid w:val="00DB06D0"/>
    <w:rsid w:val="00DD2A6A"/>
    <w:rsid w:val="00DD6F7D"/>
    <w:rsid w:val="00E07250"/>
    <w:rsid w:val="00E16655"/>
    <w:rsid w:val="00E203A7"/>
    <w:rsid w:val="00E25871"/>
    <w:rsid w:val="00E561CB"/>
    <w:rsid w:val="00E64274"/>
    <w:rsid w:val="00F01312"/>
    <w:rsid w:val="00F0574E"/>
    <w:rsid w:val="00F827C5"/>
    <w:rsid w:val="00FB5250"/>
    <w:rsid w:val="00FC1086"/>
    <w:rsid w:val="00FF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7CFA4"/>
  <w15:docId w15:val="{47211B54-DDA0-493C-9F9F-770B714E4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"/>
        <w:sz w:val="18"/>
        <w:szCs w:val="18"/>
        <w:lang w:val="en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rsid w:val="0037688D"/>
    <w:pPr>
      <w:keepNext/>
      <w:keepLines/>
      <w:spacing w:before="360" w:after="80" w:line="259" w:lineRule="auto"/>
      <w:outlineLvl w:val="0"/>
    </w:pPr>
    <w:rPr>
      <w:rFonts w:ascii="United Sans Rg Lt" w:eastAsia="Calibri" w:hAnsi="United Sans Rg Lt" w:cs="Calibri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160" w:after="80" w:line="259" w:lineRule="auto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rFonts w:ascii="Calibri" w:eastAsia="Calibri" w:hAnsi="Calibri" w:cs="Calibri"/>
      <w:i/>
      <w:color w:val="2F5496"/>
      <w:sz w:val="22"/>
      <w:szCs w:val="22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rFonts w:ascii="Calibri" w:eastAsia="Calibri" w:hAnsi="Calibri" w:cs="Calibri"/>
      <w:color w:val="2F5496"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line="259" w:lineRule="auto"/>
      <w:outlineLvl w:val="5"/>
    </w:pPr>
    <w:rPr>
      <w:rFonts w:ascii="Calibri" w:eastAsia="Calibri" w:hAnsi="Calibri" w:cs="Calibri"/>
      <w:i/>
      <w:color w:val="595959"/>
      <w:sz w:val="22"/>
      <w:szCs w:val="22"/>
    </w:rPr>
  </w:style>
  <w:style w:type="paragraph" w:styleId="Nagwek7">
    <w:name w:val="heading 7"/>
    <w:link w:val="Nagwek7Znak"/>
    <w:uiPriority w:val="9"/>
    <w:semiHidden/>
    <w:unhideWhenUsed/>
    <w:qFormat/>
    <w:rsid w:val="001D231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Nagwek8">
    <w:name w:val="heading 8"/>
    <w:link w:val="Nagwek8Znak"/>
    <w:uiPriority w:val="9"/>
    <w:semiHidden/>
    <w:unhideWhenUsed/>
    <w:qFormat/>
    <w:rsid w:val="001D231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Nagwek9">
    <w:name w:val="heading 9"/>
    <w:link w:val="Nagwek9Znak"/>
    <w:uiPriority w:val="9"/>
    <w:semiHidden/>
    <w:unhideWhenUsed/>
    <w:qFormat/>
    <w:rsid w:val="001D231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/>
    </w:pPr>
    <w:rPr>
      <w:rFonts w:ascii="Calibri" w:eastAsia="Calibri" w:hAnsi="Calibri" w:cs="Calibri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1D231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Nagwek2Znak">
    <w:name w:val="Nagłówek 2 Znak"/>
    <w:basedOn w:val="Domylnaczcionkaakapitu"/>
    <w:uiPriority w:val="9"/>
    <w:semiHidden/>
    <w:rsid w:val="001D231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Nagwek3Znak">
    <w:name w:val="Nagłówek 3 Znak"/>
    <w:basedOn w:val="Domylnaczcionkaakapitu"/>
    <w:uiPriority w:val="9"/>
    <w:semiHidden/>
    <w:rsid w:val="001D231B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Nagwek4Znak">
    <w:name w:val="Nagłówek 4 Znak"/>
    <w:basedOn w:val="Domylnaczcionkaakapitu"/>
    <w:uiPriority w:val="9"/>
    <w:semiHidden/>
    <w:rsid w:val="001D231B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Nagwek5Znak">
    <w:name w:val="Nagłówek 5 Znak"/>
    <w:basedOn w:val="Domylnaczcionkaakapitu"/>
    <w:uiPriority w:val="9"/>
    <w:semiHidden/>
    <w:rsid w:val="001D231B"/>
    <w:rPr>
      <w:rFonts w:eastAsiaTheme="majorEastAsia" w:cstheme="majorBidi"/>
      <w:color w:val="2F5496" w:themeColor="accent1" w:themeShade="BF"/>
      <w:lang w:val="en-GB"/>
    </w:rPr>
  </w:style>
  <w:style w:type="character" w:customStyle="1" w:styleId="Nagwek6Znak">
    <w:name w:val="Nagłówek 6 Znak"/>
    <w:basedOn w:val="Domylnaczcionkaakapitu"/>
    <w:uiPriority w:val="9"/>
    <w:semiHidden/>
    <w:rsid w:val="001D231B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231B"/>
    <w:rPr>
      <w:rFonts w:eastAsiaTheme="majorEastAsia" w:cstheme="majorBidi"/>
      <w:color w:val="595959" w:themeColor="text1" w:themeTint="A6"/>
      <w:lang w:val="en-GB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231B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231B"/>
    <w:rPr>
      <w:rFonts w:eastAsiaTheme="majorEastAsia" w:cstheme="majorBidi"/>
      <w:color w:val="272727" w:themeColor="text1" w:themeTint="D8"/>
      <w:lang w:val="en-GB"/>
    </w:rPr>
  </w:style>
  <w:style w:type="character" w:customStyle="1" w:styleId="TytuZnak">
    <w:name w:val="Tytuł Znak"/>
    <w:basedOn w:val="Domylnaczcionkaakapitu"/>
    <w:uiPriority w:val="10"/>
    <w:rsid w:val="001D231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PodtytuZnak">
    <w:name w:val="Podtytuł Znak"/>
    <w:basedOn w:val="Domylnaczcionkaakapitu"/>
    <w:uiPriority w:val="11"/>
    <w:rsid w:val="001D231B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ytat">
    <w:name w:val="Quote"/>
    <w:link w:val="CytatZnak"/>
    <w:uiPriority w:val="29"/>
    <w:qFormat/>
    <w:rsid w:val="001D231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D231B"/>
    <w:rPr>
      <w:i/>
      <w:iCs/>
      <w:color w:val="404040" w:themeColor="text1" w:themeTint="BF"/>
      <w:lang w:val="en-GB"/>
    </w:rPr>
  </w:style>
  <w:style w:type="paragraph" w:styleId="Akapitzlist">
    <w:name w:val="List Paragraph"/>
    <w:uiPriority w:val="34"/>
    <w:qFormat/>
    <w:rsid w:val="001D231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1D231B"/>
    <w:rPr>
      <w:i/>
      <w:iCs/>
      <w:color w:val="2F5496" w:themeColor="accent1" w:themeShade="BF"/>
    </w:rPr>
  </w:style>
  <w:style w:type="paragraph" w:styleId="Cytatintensywny">
    <w:name w:val="Intense Quote"/>
    <w:link w:val="CytatintensywnyZnak"/>
    <w:uiPriority w:val="30"/>
    <w:qFormat/>
    <w:rsid w:val="001D23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231B"/>
    <w:rPr>
      <w:i/>
      <w:iCs/>
      <w:color w:val="2F5496" w:themeColor="accent1" w:themeShade="BF"/>
      <w:lang w:val="en-GB"/>
    </w:rPr>
  </w:style>
  <w:style w:type="character" w:styleId="Odwoanieintensywne">
    <w:name w:val="Intense Reference"/>
    <w:basedOn w:val="Domylnaczcionkaakapitu"/>
    <w:uiPriority w:val="32"/>
    <w:qFormat/>
    <w:rsid w:val="001D231B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231B"/>
    <w:rPr>
      <w:rFonts w:cs="Times New Roman"/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1D231B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231B"/>
    <w:rPr>
      <w:rFonts w:ascii="Times" w:eastAsia="Times New Roman" w:hAnsi="Times" w:cs="Times New Roman"/>
      <w:kern w:val="0"/>
      <w:sz w:val="20"/>
      <w:szCs w:val="20"/>
      <w:lang w:val="en-GB" w:eastAsia="pl-PL"/>
    </w:rPr>
  </w:style>
  <w:style w:type="paragraph" w:styleId="Podtytu">
    <w:name w:val="Subtitle"/>
    <w:basedOn w:val="Normalny"/>
    <w:next w:val="Normalny"/>
    <w:uiPriority w:val="11"/>
    <w:qFormat/>
    <w:pPr>
      <w:spacing w:after="160" w:line="259" w:lineRule="auto"/>
    </w:pPr>
    <w:rPr>
      <w:rFonts w:ascii="Calibri" w:eastAsia="Calibri" w:hAnsi="Calibri" w:cs="Calibri"/>
      <w:color w:val="595959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DA324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A32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pJNVFXM5W+1xMjGFEAYw+NLV/w==">CgMxLjA4AHIhMTU5dDVTVGRPcm11d0NiZDd4ZmlqVHZSQ3VNMDZ3VTV5</go:docsCustomData>
</go:gDocsCustomXmlDataStorage>
</file>

<file path=customXml/itemProps1.xml><?xml version="1.0" encoding="utf-8"?>
<ds:datastoreItem xmlns:ds="http://schemas.openxmlformats.org/officeDocument/2006/customXml" ds:itemID="{32D615A1-87EA-4B76-8EB5-C4C9AC95DC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6</Pages>
  <Words>1907</Words>
  <Characters>11448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Dostępność wystawy Sposoby widzenia - dział: Oko i ucho</vt:lpstr>
    </vt:vector>
  </TitlesOfParts>
  <Company/>
  <LinksUpToDate>false</LinksUpToDate>
  <CharactersWithSpaces>13329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Dostępność wystawy Sposoby widzenia - dział: Oko i ucho</dc:title>
  <dc:creator>barry keane</dc:creator>
  <cp:lastModifiedBy>Iza Wojtyczka</cp:lastModifiedBy>
  <cp:revision>9</cp:revision>
  <cp:lastPrinted>2025-12-10T09:55:00Z</cp:lastPrinted>
  <dcterms:created xsi:type="dcterms:W3CDTF">2025-12-10T09:41:00Z</dcterms:created>
  <dcterms:modified xsi:type="dcterms:W3CDTF">2025-12-22T10:56:00Z</dcterms:modified>
</cp:coreProperties>
</file>