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485B98A6" w:rsidR="008366F4" w:rsidRPr="00DE03DA" w:rsidRDefault="008366F4" w:rsidP="0037688D">
      <w:pPr>
        <w:pStyle w:val="Nagwek1"/>
        <w:rPr>
          <w:lang w:val="pl-PL"/>
        </w:rPr>
      </w:pPr>
      <w:r w:rsidRPr="00DE03DA">
        <w:rPr>
          <w:lang w:val="pl-PL"/>
        </w:rPr>
        <w:t xml:space="preserve">DZIAŁ: </w:t>
      </w:r>
      <w:r w:rsidR="00745A61" w:rsidRPr="00DE03DA">
        <w:rPr>
          <w:lang w:val="pl-PL"/>
        </w:rPr>
        <w:t>OPIS ZDJĘCIA</w:t>
      </w:r>
    </w:p>
    <w:p w14:paraId="1A13233D" w14:textId="47065942" w:rsidR="00647237" w:rsidRPr="00647237" w:rsidRDefault="008366F4" w:rsidP="008366F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7237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433413">
        <w:rPr>
          <w:rFonts w:ascii="United Sans Rg Lt" w:hAnsi="United Sans Rg Lt"/>
          <w:sz w:val="22"/>
          <w:szCs w:val="22"/>
          <w:lang w:val="pl-PL"/>
        </w:rPr>
        <w:t>„</w:t>
      </w:r>
      <w:r w:rsidR="00647237" w:rsidRPr="00433413">
        <w:rPr>
          <w:rFonts w:ascii="United Sans Rg Lt" w:hAnsi="United Sans Rg Lt"/>
          <w:iCs/>
          <w:sz w:val="22"/>
          <w:szCs w:val="22"/>
          <w:lang w:val="pl-PL"/>
        </w:rPr>
        <w:t>Opis zdjęcia</w:t>
      </w:r>
      <w:r w:rsidR="00433413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647237">
        <w:rPr>
          <w:rFonts w:ascii="United Sans Rg Lt" w:hAnsi="United Sans Rg Lt"/>
          <w:sz w:val="22"/>
          <w:szCs w:val="22"/>
          <w:lang w:val="pl-PL"/>
        </w:rPr>
        <w:t xml:space="preserve"> umieszczony jest na </w:t>
      </w:r>
      <w:r w:rsidR="0037688D" w:rsidRPr="00647237">
        <w:rPr>
          <w:rFonts w:ascii="United Sans Rg Lt" w:hAnsi="United Sans Rg Lt"/>
          <w:sz w:val="22"/>
          <w:szCs w:val="22"/>
          <w:lang w:val="pl-PL"/>
        </w:rPr>
        <w:t>2</w:t>
      </w:r>
      <w:r w:rsidRPr="00647237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647237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647237">
        <w:rPr>
          <w:rFonts w:ascii="United Sans Rg Lt" w:hAnsi="United Sans Rg Lt"/>
          <w:sz w:val="22"/>
          <w:szCs w:val="22"/>
          <w:lang w:val="pl-PL"/>
        </w:rPr>
        <w:t>. Po wejściu do galerii</w:t>
      </w:r>
      <w:r w:rsidR="00F0574E">
        <w:rPr>
          <w:rFonts w:ascii="United Sans Rg Lt" w:hAnsi="United Sans Rg Lt"/>
          <w:sz w:val="22"/>
          <w:szCs w:val="22"/>
          <w:lang w:val="pl-PL"/>
        </w:rPr>
        <w:t xml:space="preserve"> musimy przejść przez przestrzeń dwóch innych działów i </w:t>
      </w:r>
      <w:r w:rsidR="0037688D" w:rsidRPr="00647237">
        <w:rPr>
          <w:rFonts w:ascii="United Sans Rg Lt" w:hAnsi="United Sans Rg Lt"/>
          <w:sz w:val="22"/>
          <w:szCs w:val="22"/>
          <w:lang w:val="pl-PL"/>
        </w:rPr>
        <w:t xml:space="preserve">trafiamy </w:t>
      </w:r>
      <w:r w:rsidR="00F0574E">
        <w:rPr>
          <w:rFonts w:ascii="United Sans Rg Lt" w:hAnsi="United Sans Rg Lt"/>
          <w:sz w:val="22"/>
          <w:szCs w:val="22"/>
          <w:lang w:val="pl-PL"/>
        </w:rPr>
        <w:t xml:space="preserve">do ostatniej sali na tym piętrze – do działu </w:t>
      </w:r>
      <w:r w:rsidR="00433413">
        <w:rPr>
          <w:rFonts w:ascii="United Sans Rg Lt" w:hAnsi="United Sans Rg Lt"/>
          <w:sz w:val="22"/>
          <w:szCs w:val="22"/>
          <w:lang w:val="pl-PL"/>
        </w:rPr>
        <w:t>„</w:t>
      </w:r>
      <w:r w:rsidR="00F0574E" w:rsidRPr="00433413">
        <w:rPr>
          <w:rFonts w:ascii="United Sans Rg Lt" w:hAnsi="United Sans Rg Lt"/>
          <w:sz w:val="22"/>
          <w:szCs w:val="22"/>
          <w:lang w:val="pl-PL"/>
        </w:rPr>
        <w:t>Opis zdjęcia</w:t>
      </w:r>
      <w:r w:rsidR="00433413">
        <w:rPr>
          <w:rFonts w:ascii="United Sans Rg Lt" w:hAnsi="United Sans Rg Lt"/>
          <w:sz w:val="22"/>
          <w:szCs w:val="22"/>
          <w:lang w:val="pl-PL"/>
        </w:rPr>
        <w:t>”</w:t>
      </w:r>
      <w:r w:rsidR="00F0574E">
        <w:rPr>
          <w:rFonts w:ascii="United Sans Rg Lt" w:hAnsi="United Sans Rg Lt"/>
          <w:sz w:val="22"/>
          <w:szCs w:val="22"/>
          <w:lang w:val="pl-PL"/>
        </w:rPr>
        <w:t xml:space="preserve">. Pomieszczenie ma kształt prostokąta o wymiarach około 10 na 6 metrów. </w:t>
      </w:r>
      <w:r w:rsidR="00DD2A6A">
        <w:rPr>
          <w:rFonts w:ascii="United Sans Rg Lt" w:hAnsi="United Sans Rg Lt"/>
          <w:sz w:val="22"/>
          <w:szCs w:val="22"/>
          <w:lang w:val="pl-PL"/>
        </w:rPr>
        <w:t>Na krótszej</w:t>
      </w:r>
      <w:r w:rsidR="00761DE7" w:rsidRPr="00761DE7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761DE7">
        <w:rPr>
          <w:rFonts w:ascii="United Sans Rg Lt" w:hAnsi="United Sans Rg Lt"/>
          <w:sz w:val="22"/>
          <w:szCs w:val="22"/>
          <w:lang w:val="pl-PL"/>
        </w:rPr>
        <w:t>ścianie</w:t>
      </w:r>
      <w:r w:rsidR="00DD2A6A">
        <w:rPr>
          <w:rFonts w:ascii="United Sans Rg Lt" w:hAnsi="United Sans Rg Lt"/>
          <w:sz w:val="22"/>
          <w:szCs w:val="22"/>
          <w:lang w:val="pl-PL"/>
        </w:rPr>
        <w:t xml:space="preserve"> po lewej stronie wiszą obok siebie 3 prace Michaela </w:t>
      </w:r>
      <w:proofErr w:type="spellStart"/>
      <w:r w:rsidR="00DD2A6A">
        <w:rPr>
          <w:rFonts w:ascii="United Sans Rg Lt" w:hAnsi="United Sans Rg Lt"/>
          <w:sz w:val="22"/>
          <w:szCs w:val="22"/>
          <w:lang w:val="pl-PL"/>
        </w:rPr>
        <w:t>Seuphora</w:t>
      </w:r>
      <w:proofErr w:type="spellEnd"/>
      <w:r w:rsidR="00761DE7">
        <w:rPr>
          <w:rFonts w:ascii="United Sans Rg Lt" w:hAnsi="United Sans Rg Lt"/>
          <w:sz w:val="22"/>
          <w:szCs w:val="22"/>
          <w:lang w:val="pl-PL"/>
        </w:rPr>
        <w:t xml:space="preserve">. Obok na postumencie znajduje się </w:t>
      </w:r>
      <w:r w:rsidR="00A55BF1">
        <w:rPr>
          <w:rFonts w:ascii="United Sans Rg Lt" w:hAnsi="United Sans Rg Lt"/>
          <w:sz w:val="22"/>
          <w:szCs w:val="22"/>
          <w:lang w:val="pl-PL"/>
        </w:rPr>
        <w:t>książka</w:t>
      </w:r>
      <w:r w:rsidR="00761DE7">
        <w:rPr>
          <w:rFonts w:ascii="United Sans Rg Lt" w:hAnsi="United Sans Rg Lt"/>
          <w:sz w:val="22"/>
          <w:szCs w:val="22"/>
          <w:lang w:val="pl-PL"/>
        </w:rPr>
        <w:t xml:space="preserve"> przykryta kloszem. Na ścianie na wprost wejścia w pobliżu lewego narożnika wyświetlany jest film Franciszki i Stefana Themersonów. Wokół pierwszego filara po prawej stronie od wejścia umieszczono ławkę. </w:t>
      </w:r>
      <w:r w:rsidR="00A55BF1">
        <w:rPr>
          <w:rFonts w:ascii="United Sans Rg Lt" w:hAnsi="United Sans Rg Lt"/>
          <w:sz w:val="22"/>
          <w:szCs w:val="22"/>
          <w:lang w:val="pl-PL"/>
        </w:rPr>
        <w:t xml:space="preserve">W pobliżu </w:t>
      </w:r>
      <w:r w:rsidR="00761DE7">
        <w:rPr>
          <w:rFonts w:ascii="United Sans Rg Lt" w:hAnsi="United Sans Rg Lt"/>
          <w:sz w:val="22"/>
          <w:szCs w:val="22"/>
          <w:lang w:val="pl-PL"/>
        </w:rPr>
        <w:t>projekcj</w:t>
      </w:r>
      <w:r w:rsidR="00A55BF1">
        <w:rPr>
          <w:rFonts w:ascii="United Sans Rg Lt" w:hAnsi="United Sans Rg Lt"/>
          <w:sz w:val="22"/>
          <w:szCs w:val="22"/>
          <w:lang w:val="pl-PL"/>
        </w:rPr>
        <w:t>i</w:t>
      </w:r>
      <w:r w:rsidR="00761DE7">
        <w:rPr>
          <w:rFonts w:ascii="United Sans Rg Lt" w:hAnsi="United Sans Rg Lt"/>
          <w:sz w:val="22"/>
          <w:szCs w:val="22"/>
          <w:lang w:val="pl-PL"/>
        </w:rPr>
        <w:t xml:space="preserve"> filmu skręcamy w prawo i idziemy wzdłuż ściany, na której umieszczono 5 dużych prac malarskich – mamy je po lewej stronie.</w:t>
      </w:r>
      <w:r w:rsidR="00E64274">
        <w:rPr>
          <w:rFonts w:ascii="United Sans Rg Lt" w:hAnsi="United Sans Rg Lt"/>
          <w:sz w:val="22"/>
          <w:szCs w:val="22"/>
          <w:lang w:val="pl-PL"/>
        </w:rPr>
        <w:t xml:space="preserve"> Po prawej stronie na kubiku umieszczono rzeźbę </w:t>
      </w:r>
      <w:proofErr w:type="spellStart"/>
      <w:r w:rsidR="00E64274">
        <w:rPr>
          <w:rFonts w:ascii="United Sans Rg Lt" w:hAnsi="United Sans Rg Lt"/>
          <w:sz w:val="22"/>
          <w:szCs w:val="22"/>
          <w:lang w:val="pl-PL"/>
        </w:rPr>
        <w:t>Kaltenbacha</w:t>
      </w:r>
      <w:proofErr w:type="spellEnd"/>
      <w:r w:rsidR="00E64274">
        <w:rPr>
          <w:rFonts w:ascii="United Sans Rg Lt" w:hAnsi="United Sans Rg Lt"/>
          <w:sz w:val="22"/>
          <w:szCs w:val="22"/>
          <w:lang w:val="pl-PL"/>
        </w:rPr>
        <w:t>, a za nią na ścianie kilka prac fotograficznych, w tym zestaw pocztówek Jarosława Kozłowskiego.</w:t>
      </w:r>
      <w:r w:rsidR="00362910">
        <w:rPr>
          <w:rFonts w:ascii="United Sans Rg Lt" w:hAnsi="United Sans Rg Lt"/>
          <w:sz w:val="22"/>
          <w:szCs w:val="22"/>
          <w:lang w:val="pl-PL"/>
        </w:rPr>
        <w:t xml:space="preserve"> Idąc dalej prosto po lewej stronie mijamy wiszącą koszulę </w:t>
      </w:r>
      <w:r w:rsidR="00362910" w:rsidRPr="00362910">
        <w:rPr>
          <w:rFonts w:ascii="United Sans Rg Lt" w:hAnsi="United Sans Rg Lt"/>
          <w:sz w:val="22"/>
          <w:szCs w:val="22"/>
          <w:lang w:val="pl-PL"/>
        </w:rPr>
        <w:t xml:space="preserve">Guglielmo </w:t>
      </w:r>
      <w:proofErr w:type="spellStart"/>
      <w:r w:rsidR="00362910" w:rsidRPr="00362910">
        <w:rPr>
          <w:rFonts w:ascii="United Sans Rg Lt" w:hAnsi="United Sans Rg Lt"/>
          <w:sz w:val="22"/>
          <w:szCs w:val="22"/>
          <w:lang w:val="pl-PL"/>
        </w:rPr>
        <w:t>Cavellini</w:t>
      </w:r>
      <w:r w:rsidR="00362910">
        <w:rPr>
          <w:rFonts w:ascii="United Sans Rg Lt" w:hAnsi="United Sans Rg Lt"/>
          <w:sz w:val="22"/>
          <w:szCs w:val="22"/>
          <w:lang w:val="pl-PL"/>
        </w:rPr>
        <w:t>ego</w:t>
      </w:r>
      <w:proofErr w:type="spellEnd"/>
      <w:r w:rsidR="00362910">
        <w:rPr>
          <w:rFonts w:ascii="United Sans Rg Lt" w:hAnsi="United Sans Rg Lt"/>
          <w:sz w:val="22"/>
          <w:szCs w:val="22"/>
          <w:lang w:val="pl-PL"/>
        </w:rPr>
        <w:t xml:space="preserve"> i projekcję slajdów z 2 rzutników Marcela </w:t>
      </w:r>
      <w:proofErr w:type="spellStart"/>
      <w:r w:rsidR="00362910" w:rsidRPr="00362910">
        <w:rPr>
          <w:rFonts w:ascii="United Sans Rg Lt" w:hAnsi="United Sans Rg Lt"/>
          <w:sz w:val="22"/>
          <w:szCs w:val="22"/>
          <w:lang w:val="pl-PL"/>
        </w:rPr>
        <w:t>Broodthaers</w:t>
      </w:r>
      <w:r w:rsidR="00362910">
        <w:rPr>
          <w:rFonts w:ascii="United Sans Rg Lt" w:hAnsi="United Sans Rg Lt"/>
          <w:sz w:val="22"/>
          <w:szCs w:val="22"/>
          <w:lang w:val="pl-PL"/>
        </w:rPr>
        <w:t>a</w:t>
      </w:r>
      <w:proofErr w:type="spellEnd"/>
      <w:r w:rsidR="00362910">
        <w:rPr>
          <w:rFonts w:ascii="United Sans Rg Lt" w:hAnsi="United Sans Rg Lt"/>
          <w:sz w:val="22"/>
          <w:szCs w:val="22"/>
          <w:lang w:val="pl-PL"/>
        </w:rPr>
        <w:t>.</w:t>
      </w:r>
      <w:r w:rsidR="00A55BF1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362910">
        <w:rPr>
          <w:rFonts w:ascii="United Sans Rg Lt" w:hAnsi="United Sans Rg Lt"/>
          <w:sz w:val="22"/>
          <w:szCs w:val="22"/>
          <w:lang w:val="pl-PL"/>
        </w:rPr>
        <w:t>Dalej po lewej stronie na ścianie wiszą 3 prace, w tym neon Finlaya. Skręcamy w prawo i poruszamy się wzdłuż krótszej ściany – mamy ją po lewej stronie. Na ścianie wis</w:t>
      </w:r>
      <w:r w:rsidR="00330D35">
        <w:rPr>
          <w:rFonts w:ascii="United Sans Rg Lt" w:hAnsi="United Sans Rg Lt"/>
          <w:sz w:val="22"/>
          <w:szCs w:val="22"/>
          <w:lang w:val="pl-PL"/>
        </w:rPr>
        <w:t>zą 4</w:t>
      </w:r>
      <w:r w:rsidR="00362910">
        <w:rPr>
          <w:rFonts w:ascii="United Sans Rg Lt" w:hAnsi="United Sans Rg Lt"/>
          <w:sz w:val="22"/>
          <w:szCs w:val="22"/>
          <w:lang w:val="pl-PL"/>
        </w:rPr>
        <w:t xml:space="preserve"> prac</w:t>
      </w:r>
      <w:r w:rsidR="00330D35">
        <w:rPr>
          <w:rFonts w:ascii="United Sans Rg Lt" w:hAnsi="United Sans Rg Lt"/>
          <w:sz w:val="22"/>
          <w:szCs w:val="22"/>
          <w:lang w:val="pl-PL"/>
        </w:rPr>
        <w:t>e</w:t>
      </w:r>
      <w:r w:rsidR="00362910">
        <w:rPr>
          <w:rFonts w:ascii="United Sans Rg Lt" w:hAnsi="United Sans Rg Lt"/>
          <w:sz w:val="22"/>
          <w:szCs w:val="22"/>
          <w:lang w:val="pl-PL"/>
        </w:rPr>
        <w:t>,</w:t>
      </w:r>
      <w:r w:rsidR="00330D35">
        <w:rPr>
          <w:rFonts w:ascii="United Sans Rg Lt" w:hAnsi="United Sans Rg Lt"/>
          <w:sz w:val="22"/>
          <w:szCs w:val="22"/>
          <w:lang w:val="pl-PL"/>
        </w:rPr>
        <w:t xml:space="preserve"> na telewizorze ustawionym przy ścianie wyświetlany jest film „Om”,</w:t>
      </w:r>
      <w:r w:rsidR="00362910">
        <w:rPr>
          <w:rFonts w:ascii="United Sans Rg Lt" w:hAnsi="United Sans Rg Lt"/>
          <w:sz w:val="22"/>
          <w:szCs w:val="22"/>
          <w:lang w:val="pl-PL"/>
        </w:rPr>
        <w:t xml:space="preserve"> a na podłodze po prawej stronie na niewysokim postumencie ustawiono instalację </w:t>
      </w:r>
      <w:r w:rsidR="00DE03DA">
        <w:rPr>
          <w:rFonts w:ascii="United Sans Rg Lt" w:hAnsi="United Sans Rg Lt"/>
          <w:sz w:val="22"/>
          <w:szCs w:val="22"/>
          <w:lang w:val="pl-PL"/>
        </w:rPr>
        <w:t>Edwarda Krasińskiego</w:t>
      </w:r>
      <w:r w:rsidR="00362910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="00A55BF1">
        <w:rPr>
          <w:rFonts w:ascii="United Sans Rg Lt" w:hAnsi="United Sans Rg Lt"/>
          <w:sz w:val="22"/>
          <w:szCs w:val="22"/>
          <w:lang w:val="pl-PL"/>
        </w:rPr>
        <w:t>Poruszając się dalej prosto dojdziemy do przejścia prowadzącego do kolejnego działu.</w:t>
      </w:r>
    </w:p>
    <w:p w14:paraId="4FADBE3C" w14:textId="7885011C" w:rsidR="008366F4" w:rsidRDefault="00086828" w:rsidP="00086828">
      <w:pPr>
        <w:pStyle w:val="Nagwek2"/>
        <w:rPr>
          <w:lang w:val="pl-PL"/>
        </w:rPr>
      </w:pPr>
      <w:r>
        <w:rPr>
          <w:lang w:val="pl-PL"/>
        </w:rPr>
        <w:t xml:space="preserve">Koncepcja działu: </w:t>
      </w:r>
      <w:r w:rsidR="00745A61" w:rsidRPr="00433413">
        <w:rPr>
          <w:lang w:val="pl-PL"/>
        </w:rPr>
        <w:t>OPIS ZDJĘCIA</w:t>
      </w:r>
    </w:p>
    <w:p w14:paraId="31AB06EB" w14:textId="7DB1BC07" w:rsidR="00A55BF1" w:rsidRDefault="00A55BF1" w:rsidP="00A55BF1">
      <w:pPr>
        <w:pStyle w:val="Nagwek2"/>
        <w:spacing w:line="360" w:lineRule="auto"/>
        <w:rPr>
          <w:rFonts w:ascii="United Sans Rg Lt" w:eastAsia="Times" w:hAnsi="United Sans Rg Lt" w:cs="Times"/>
          <w:color w:val="auto"/>
          <w:sz w:val="22"/>
          <w:szCs w:val="22"/>
          <w:lang w:val="pl-PL"/>
        </w:rPr>
      </w:pP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Czy moglibyśmy widzieć świat tak samo, gdyby nie istniały pojęcia i język? Słowa mówione i pisane nadają naszym zmysłowym wrażeniom porządek. Dzięki nim możemy umieścić to, co widzimy, w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 </w:t>
      </w: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czasie i przestrzeni. Gdy opisujemy rzeczywistość, używamy pojęć, łączymy elementy w kategorie i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 </w:t>
      </w: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wyjaśniamy je słowami. Język pomaga też dokładnie określić, co znajduje się na obrazach — dlatego dzieła sztuki mają tytuły, a zdjęcia w mediach podpisy.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</w:t>
      </w: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Nowoczesna sztuka zmieniła sposób używania języka. Litery i słowa stały się częścią abstrakcyjnych kompozycji. Już w czasach pierwszej awangardy tekst stał się równie ważny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jak obraz</w:t>
      </w: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. Po II wojnie światowej 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a</w:t>
      </w: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rtyści eksperymentowali z zapisem znaków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. Tworzyli </w:t>
      </w:r>
      <w:r w:rsidRPr="00A55BF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nowe znaczenia. </w:t>
      </w:r>
    </w:p>
    <w:p w14:paraId="4AF13C0E" w14:textId="0DC74B93" w:rsidR="008366F4" w:rsidRDefault="008366F4" w:rsidP="00A55BF1">
      <w:pPr>
        <w:pStyle w:val="Nagwek2"/>
        <w:spacing w:line="360" w:lineRule="auto"/>
        <w:rPr>
          <w:rFonts w:ascii="United Sans Rg Lt" w:hAnsi="United Sans Rg Lt"/>
          <w:i/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DA29D3" w:rsidRPr="00433413">
        <w:rPr>
          <w:rFonts w:ascii="United Sans Rg Lt" w:hAnsi="United Sans Rg Lt"/>
          <w:iCs/>
          <w:lang w:val="pl-PL"/>
        </w:rPr>
        <w:t>OPIS ZDJĘCIA</w:t>
      </w:r>
    </w:p>
    <w:p w14:paraId="45257784" w14:textId="77777777" w:rsidR="00DD2A6A" w:rsidRPr="00DE03DA" w:rsidRDefault="00DD2A6A" w:rsidP="00C862D3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Michel </w:t>
      </w:r>
      <w:proofErr w:type="spellStart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Seuphor</w:t>
      </w:r>
      <w:proofErr w:type="spellEnd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4966D8BF" w14:textId="2775A291" w:rsidR="00DD2A6A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 i rok powstania dzieła: 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A teraz trzeba budować świat (I, II, III)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,</w:t>
      </w:r>
      <w:r w:rsidR="00DD2A6A" w:rsidRPr="00DE03DA">
        <w:rPr>
          <w:rFonts w:ascii="United Sans Rg Lt" w:eastAsia="Georgia" w:hAnsi="United Sans Rg Lt" w:cs="Georgia"/>
          <w:i/>
          <w:sz w:val="22"/>
          <w:szCs w:val="22"/>
          <w:lang w:val="pl-PL"/>
        </w:rPr>
        <w:t xml:space="preserve"> </w:t>
      </w:r>
      <w:r w:rsidR="00DD2A6A" w:rsidRPr="00DE03DA">
        <w:rPr>
          <w:rFonts w:ascii="United Sans Rg Lt" w:eastAsia="Georgia" w:hAnsi="United Sans Rg Lt" w:cs="Georgia"/>
          <w:sz w:val="22"/>
          <w:szCs w:val="22"/>
          <w:lang w:val="pl-PL"/>
        </w:rPr>
        <w:t>1962</w:t>
      </w:r>
    </w:p>
    <w:p w14:paraId="5834712A" w14:textId="1EFD1507" w:rsidR="00DD2A6A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tempera, papier</w:t>
      </w:r>
    </w:p>
    <w:p w14:paraId="3B758E85" w14:textId="29CC7DC4" w:rsidR="00A12DC1" w:rsidRDefault="00A12DC1" w:rsidP="00A12DC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proofErr w:type="spellStart"/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Seuphor</w:t>
      </w:r>
      <w:proofErr w:type="spellEnd"/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tworzył rysunki z poziomych kresek.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Dzieło p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owstał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o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poprzez przekształcenie zasad neoplastycyzmu, czyli tworzenia obrazów z prostych figur geometrycznych, podstawowych kolorów i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czerni. W środku kompozycji znajduje się tytułowy napis. Obok niego, po lewej i prawej stronie, widać przykłady połączeń podstawowych kształtów — koła i kwadratu. </w:t>
      </w:r>
    </w:p>
    <w:p w14:paraId="200C14FE" w14:textId="72477C39" w:rsidR="00DD2A6A" w:rsidRPr="00A55BF1" w:rsidRDefault="00DD2A6A" w:rsidP="00A12DC1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Anatol Stern, Mieczysław Szczuka, Teresa </w:t>
      </w:r>
      <w:proofErr w:type="spellStart"/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Żarnower</w:t>
      </w:r>
      <w:proofErr w:type="spellEnd"/>
    </w:p>
    <w:p w14:paraId="4BBE20FF" w14:textId="40341341" w:rsidR="00DD2A6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sz w:val="22"/>
          <w:szCs w:val="22"/>
          <w:lang w:val="pl-PL"/>
        </w:rPr>
        <w:t>Europa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12DC1">
        <w:rPr>
          <w:rFonts w:ascii="United Sans Rg Lt" w:eastAsia="Georgia" w:hAnsi="United Sans Rg Lt" w:cs="Georgia"/>
          <w:i/>
          <w:iCs/>
          <w:sz w:val="22"/>
          <w:szCs w:val="22"/>
          <w:lang w:val="pl-PL"/>
        </w:rPr>
        <w:t xml:space="preserve">,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1929</w:t>
      </w:r>
    </w:p>
    <w:p w14:paraId="3E77B548" w14:textId="11726D77" w:rsidR="00433413" w:rsidRDefault="00433413" w:rsidP="00A12DC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Technika: wydawnictwo książkowe</w:t>
      </w:r>
    </w:p>
    <w:p w14:paraId="75767BCF" w14:textId="2BBA1894" w:rsidR="00561275" w:rsidRPr="00A55BF1" w:rsidRDefault="00A12DC1" w:rsidP="00A12DC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Książkowe wydanie poematu Anatola Sterna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Europa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to jedna z najważniejszych publikacji awangardowych w Polsce międzywojennej. </w:t>
      </w:r>
      <w:r w:rsidR="004D1965">
        <w:rPr>
          <w:rFonts w:ascii="United Sans Rg Lt" w:eastAsia="Georgia" w:hAnsi="United Sans Rg Lt" w:cs="Georgia"/>
          <w:sz w:val="22"/>
          <w:szCs w:val="22"/>
          <w:lang w:val="pl-PL"/>
        </w:rPr>
        <w:t>Książka p</w:t>
      </w:r>
      <w:r w:rsidR="004D1965" w:rsidRPr="00A12DC1">
        <w:rPr>
          <w:rFonts w:ascii="United Sans Rg Lt" w:eastAsia="Georgia" w:hAnsi="United Sans Rg Lt" w:cs="Georgia"/>
          <w:sz w:val="22"/>
          <w:szCs w:val="22"/>
          <w:lang w:val="pl-PL"/>
        </w:rPr>
        <w:t>owstał</w:t>
      </w:r>
      <w:r w:rsidR="004D1965">
        <w:rPr>
          <w:rFonts w:ascii="United Sans Rg Lt" w:eastAsia="Georgia" w:hAnsi="United Sans Rg Lt" w:cs="Georgia"/>
          <w:sz w:val="22"/>
          <w:szCs w:val="22"/>
          <w:lang w:val="pl-PL"/>
        </w:rPr>
        <w:t>a</w:t>
      </w:r>
      <w:r w:rsidR="004D1965"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dzięki współpracy autora z</w:t>
      </w:r>
      <w:r w:rsidR="008738DF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Mieczysławem Szczuką, który przygotował oprawę graficzną. Szczuka zilustrował wybrane fragmenty poematu, łącząc fotomontaż z prostymi, geometrycznymi rysunkami.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P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ołączenie zdjęć i</w:t>
      </w:r>
      <w:r w:rsidR="008738DF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abstrakcyjnych form tworzy obrazy, które w krótkiej i mocnej formie przekazują wiele treści. Okładkę książki zaprojektowała — już po śmierci Szczuki — Teresa </w:t>
      </w:r>
      <w:proofErr w:type="spellStart"/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Żarnower</w:t>
      </w:r>
      <w:proofErr w:type="spellEnd"/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. Jej projekt oddaje trudną sytuację społeczną i polityczną powojennej Europy opisaną w poemacie.</w:t>
      </w:r>
    </w:p>
    <w:p w14:paraId="6AFC974D" w14:textId="45C8CD1B" w:rsidR="00DD2A6A" w:rsidRPr="00A12DC1" w:rsidRDefault="00DD2A6A" w:rsidP="00A12DC1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</w:rPr>
      </w:pPr>
      <w:proofErr w:type="spellStart"/>
      <w:r w:rsidRPr="00A12DC1">
        <w:rPr>
          <w:rFonts w:ascii="United Sans Rg Lt" w:eastAsia="Georgia" w:hAnsi="United Sans Rg Lt" w:cs="Georgia"/>
          <w:b/>
          <w:bCs/>
          <w:sz w:val="22"/>
          <w:szCs w:val="22"/>
        </w:rPr>
        <w:t>Franciszka</w:t>
      </w:r>
      <w:proofErr w:type="spellEnd"/>
      <w:r w:rsidRPr="00A12DC1">
        <w:rPr>
          <w:rFonts w:ascii="United Sans Rg Lt" w:eastAsia="Georgia" w:hAnsi="United Sans Rg Lt" w:cs="Georgia"/>
          <w:b/>
          <w:bCs/>
          <w:sz w:val="22"/>
          <w:szCs w:val="22"/>
        </w:rPr>
        <w:t xml:space="preserve"> </w:t>
      </w:r>
      <w:proofErr w:type="spellStart"/>
      <w:r w:rsidRPr="00A12DC1">
        <w:rPr>
          <w:rFonts w:ascii="United Sans Rg Lt" w:eastAsia="Georgia" w:hAnsi="United Sans Rg Lt" w:cs="Georgia"/>
          <w:b/>
          <w:bCs/>
          <w:sz w:val="22"/>
          <w:szCs w:val="22"/>
        </w:rPr>
        <w:t>Themerson</w:t>
      </w:r>
      <w:proofErr w:type="spellEnd"/>
      <w:r w:rsidR="00A12DC1" w:rsidRPr="00A12DC1">
        <w:rPr>
          <w:rFonts w:ascii="United Sans Rg Lt" w:eastAsia="Georgia" w:hAnsi="United Sans Rg Lt" w:cs="Georgia"/>
          <w:b/>
          <w:bCs/>
          <w:sz w:val="22"/>
          <w:szCs w:val="22"/>
        </w:rPr>
        <w:t xml:space="preserve">, </w:t>
      </w:r>
      <w:r w:rsidRPr="00A12DC1">
        <w:rPr>
          <w:rFonts w:ascii="United Sans Rg Lt" w:eastAsia="Georgia" w:hAnsi="United Sans Rg Lt" w:cs="Georgia"/>
          <w:b/>
          <w:bCs/>
          <w:sz w:val="22"/>
          <w:szCs w:val="22"/>
        </w:rPr>
        <w:t xml:space="preserve">Stefan </w:t>
      </w:r>
      <w:proofErr w:type="spellStart"/>
      <w:r w:rsidRPr="00A12DC1">
        <w:rPr>
          <w:rFonts w:ascii="United Sans Rg Lt" w:eastAsia="Georgia" w:hAnsi="United Sans Rg Lt" w:cs="Georgia"/>
          <w:b/>
          <w:bCs/>
          <w:sz w:val="22"/>
          <w:szCs w:val="22"/>
        </w:rPr>
        <w:t>Themerson</w:t>
      </w:r>
      <w:proofErr w:type="spellEnd"/>
      <w:r w:rsidRPr="00A12DC1">
        <w:rPr>
          <w:rFonts w:ascii="United Sans Rg Lt" w:eastAsia="Georgia" w:hAnsi="United Sans Rg Lt" w:cs="Georgia"/>
          <w:b/>
          <w:bCs/>
          <w:sz w:val="22"/>
          <w:szCs w:val="22"/>
        </w:rPr>
        <w:t xml:space="preserve"> </w:t>
      </w:r>
    </w:p>
    <w:p w14:paraId="77455D87" w14:textId="1E767A94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</w:rPr>
        <w:t>Europa</w:t>
      </w:r>
      <w:r>
        <w:rPr>
          <w:rFonts w:ascii="United Sans Rg Lt" w:eastAsia="Georgia" w:hAnsi="United Sans Rg Lt" w:cs="Georgia"/>
          <w:iCs/>
          <w:sz w:val="22"/>
          <w:szCs w:val="22"/>
        </w:rPr>
        <w:t>”</w:t>
      </w:r>
      <w:r w:rsidR="00DD2A6A" w:rsidRPr="00A55BF1">
        <w:rPr>
          <w:rFonts w:ascii="United Sans Rg Lt" w:eastAsia="Georgia" w:hAnsi="United Sans Rg Lt" w:cs="Georgia"/>
          <w:sz w:val="22"/>
          <w:szCs w:val="22"/>
        </w:rPr>
        <w:t>, 1931</w:t>
      </w:r>
    </w:p>
    <w:p w14:paraId="248AE54E" w14:textId="37D06914" w:rsidR="00DD2A6A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zapis cyfrowy, 12′</w:t>
      </w:r>
    </w:p>
    <w:p w14:paraId="7F8BB28E" w14:textId="408A16D5" w:rsidR="00DD2A6A" w:rsidRPr="00A12DC1" w:rsidRDefault="00A12DC1" w:rsidP="00A12DC1">
      <w:pPr>
        <w:spacing w:line="360" w:lineRule="auto"/>
        <w:rPr>
          <w:rFonts w:ascii="United Sans Rg Lt" w:eastAsia="Georgia" w:hAnsi="United Sans Rg Lt" w:cs="Georgia"/>
          <w:iCs/>
          <w:sz w:val="22"/>
          <w:szCs w:val="22"/>
          <w:lang w:val="pl-PL"/>
        </w:rPr>
      </w:pPr>
      <w:r w:rsidRPr="00A12DC1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Film „Europa” powstał w czasie światowego kryzysu gospodarczego. Film łączy obrazy pasujące do kolejnych fragmentów poematu Anatola Sterna o tym samym tytule,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prezentowanego na wystawie</w:t>
      </w:r>
      <w:r w:rsidRPr="00A12DC1">
        <w:rPr>
          <w:rFonts w:ascii="United Sans Rg Lt" w:eastAsia="Georgia" w:hAnsi="United Sans Rg Lt" w:cs="Georgia"/>
          <w:iCs/>
          <w:sz w:val="22"/>
          <w:szCs w:val="22"/>
          <w:lang w:val="pl-PL"/>
        </w:rPr>
        <w:t>. Poemat opisuje kryzys ekonomiczny i kulturowy, który pojawił się po I wojnie światowej.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</w:t>
      </w:r>
      <w:r w:rsidRPr="00A12DC1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Themersonowie rozszerzyli jego sens. Stworzyli film przypominający ruchomy kolaż — zestawili miejskie obrazy z ujęciami natury.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Na przykład</w:t>
      </w:r>
      <w:r w:rsidRPr="00A12DC1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poprzez pokazanie bijącego serca podkreślili, że życie we współczesnym świecie powinno być zgodne z rytmem ludzkiego ciała.</w:t>
      </w:r>
    </w:p>
    <w:p w14:paraId="26EB5CE6" w14:textId="77777777" w:rsidR="00DD2A6A" w:rsidRPr="00A55BF1" w:rsidRDefault="00DD2A6A" w:rsidP="00A12DC1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Jadwiga Sawicka</w:t>
      </w:r>
    </w:p>
    <w:p w14:paraId="73AB4428" w14:textId="10FF178F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sz w:val="22"/>
          <w:szCs w:val="22"/>
          <w:lang w:val="pl-PL"/>
        </w:rPr>
        <w:t>Znów zabija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, 2000</w:t>
      </w:r>
    </w:p>
    <w:p w14:paraId="55D00E53" w14:textId="5AFE03FC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olej, płótno</w:t>
      </w:r>
    </w:p>
    <w:p w14:paraId="44C7600A" w14:textId="249DA7D2" w:rsidR="00A12DC1" w:rsidRDefault="00A12DC1" w:rsidP="00C862D3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Krótki, chłodny komunikat </w:t>
      </w:r>
      <w:r w:rsidR="004D1965">
        <w:rPr>
          <w:rFonts w:ascii="United Sans Rg Lt" w:eastAsia="Georgia" w:hAnsi="United Sans Rg Lt" w:cs="Georgia"/>
          <w:sz w:val="22"/>
          <w:szCs w:val="22"/>
          <w:lang w:val="pl-PL"/>
        </w:rPr>
        <w:t xml:space="preserve">o treści „znów zabija” 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namalowany dużymi literami na płótnie przypomina informację znaną z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mediów. Sawicka pokazuje, że pozornie proste i „gładkie” sformułowania nie są niewinne. Zmienia ich zwykły zapis</w:t>
      </w:r>
      <w:r w:rsidR="00E56BD5">
        <w:rPr>
          <w:rFonts w:ascii="United Sans Rg Lt" w:eastAsia="Georgia" w:hAnsi="United Sans Rg Lt" w:cs="Georgia"/>
          <w:sz w:val="22"/>
          <w:szCs w:val="22"/>
          <w:lang w:val="pl-PL"/>
        </w:rPr>
        <w:t>,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 xml:space="preserve"> żeby pokazać ich ukryte znaczenia. Powtarzając znalezione fragmenty tekstów, zagęszcza ich treść i zmusza odbiorców do innego sposobu czytania.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12DC1">
        <w:rPr>
          <w:rFonts w:ascii="United Sans Rg Lt" w:eastAsia="Georgia" w:hAnsi="United Sans Rg Lt" w:cs="Georgia"/>
          <w:sz w:val="22"/>
          <w:szCs w:val="22"/>
          <w:lang w:val="pl-PL"/>
        </w:rPr>
        <w:t>Pracując nad słowami i stosując różne techniki malarskie, szuka emocji, które w tych słowach się kryją. Teksty, które wykorzystuje, pochodzą z reklam, sensacyjnych nagłówków gazet i streszczeń seriali telewizyjnych.</w:t>
      </w:r>
    </w:p>
    <w:p w14:paraId="59EA25D8" w14:textId="24E37334" w:rsidR="00DD2A6A" w:rsidRPr="00A55BF1" w:rsidRDefault="00DD2A6A" w:rsidP="00A12DC1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lastRenderedPageBreak/>
        <w:t xml:space="preserve">Janina Kraupe-Świderska </w:t>
      </w:r>
    </w:p>
    <w:p w14:paraId="06BAB500" w14:textId="61F30EA6" w:rsidR="00DD2A6A" w:rsidRPr="00A55BF1" w:rsidRDefault="00433413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hAnsi="United Sans Rg Lt" w:cs="Times New Roman"/>
          <w:sz w:val="22"/>
          <w:szCs w:val="22"/>
          <w:lang w:val="pl-PL"/>
        </w:rPr>
        <w:t>Pejzaż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DD2A6A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, 1985 </w:t>
      </w:r>
    </w:p>
    <w:p w14:paraId="7D3C55D7" w14:textId="3ADB9106" w:rsidR="00DD2A6A" w:rsidRPr="00A55BF1" w:rsidRDefault="00433413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hAnsi="United Sans Rg Lt" w:cs="Times New Roman"/>
          <w:sz w:val="22"/>
          <w:szCs w:val="22"/>
          <w:lang w:val="pl-PL"/>
        </w:rPr>
        <w:t>olej, płótno</w:t>
      </w:r>
    </w:p>
    <w:p w14:paraId="25C4CF58" w14:textId="69114D7E" w:rsidR="00E16655" w:rsidRDefault="00E16655" w:rsidP="00C862D3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E16655">
        <w:rPr>
          <w:rFonts w:ascii="United Sans Rg Lt" w:hAnsi="United Sans Rg Lt" w:cs="Times New Roman"/>
          <w:sz w:val="22"/>
          <w:szCs w:val="22"/>
          <w:lang w:val="pl-PL"/>
        </w:rPr>
        <w:t>Obraz składa się z trzech prostokątów ułożonych jeden pod drugim, co może kojarzyć się z akapitami tekstu. Górny prostokąt wypełniają kolorowe, liniowe wzory przypominające krajobraz. Dwa dolne pola pokrywają znaki wyglądające jak nieczytelne pismo, coś w rodzaju hieroglifów. Granica między obrazem a tekstem jest tu nieostra, a wrażenie ciągłości podkreśla delikatne przejście kolorów.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E16655">
        <w:rPr>
          <w:rFonts w:ascii="United Sans Rg Lt" w:hAnsi="United Sans Rg Lt" w:cs="Times New Roman"/>
          <w:sz w:val="22"/>
          <w:szCs w:val="22"/>
          <w:lang w:val="pl-PL"/>
        </w:rPr>
        <w:t xml:space="preserve">Kaligraficzne prace </w:t>
      </w:r>
      <w:r w:rsidR="004D1965">
        <w:rPr>
          <w:rFonts w:ascii="United Sans Rg Lt" w:hAnsi="United Sans Rg Lt" w:cs="Times New Roman"/>
          <w:sz w:val="22"/>
          <w:szCs w:val="22"/>
          <w:lang w:val="pl-PL"/>
        </w:rPr>
        <w:t>a</w:t>
      </w:r>
      <w:r w:rsidR="004746FD">
        <w:rPr>
          <w:rFonts w:ascii="United Sans Rg Lt" w:hAnsi="United Sans Rg Lt" w:cs="Times New Roman"/>
          <w:sz w:val="22"/>
          <w:szCs w:val="22"/>
          <w:lang w:val="pl-PL"/>
        </w:rPr>
        <w:t>rtystki</w:t>
      </w:r>
      <w:r w:rsidRPr="00E16655">
        <w:rPr>
          <w:rFonts w:ascii="United Sans Rg Lt" w:hAnsi="United Sans Rg Lt" w:cs="Times New Roman"/>
          <w:sz w:val="22"/>
          <w:szCs w:val="22"/>
          <w:lang w:val="pl-PL"/>
        </w:rPr>
        <w:t xml:space="preserve"> nie przedstawiają konkretnego pisma — raczej ogólne wyobrażenie o nim. </w:t>
      </w:r>
    </w:p>
    <w:p w14:paraId="09D12373" w14:textId="2ABCBDA9" w:rsidR="00DD2A6A" w:rsidRPr="00DE03DA" w:rsidRDefault="00DD2A6A" w:rsidP="00E16655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Marek Sobczyk </w:t>
      </w:r>
    </w:p>
    <w:p w14:paraId="37499D30" w14:textId="0BF9ABFF" w:rsidR="00DD2A6A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Język awangardy (gambit, odwet, postulat, prowokacja, rewolucja, kastracja)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,</w:t>
      </w:r>
      <w:r w:rsidR="00DD2A6A" w:rsidRPr="00DE03DA">
        <w:rPr>
          <w:rFonts w:ascii="United Sans Rg Lt" w:eastAsia="Georgia" w:hAnsi="United Sans Rg Lt" w:cs="Georgia"/>
          <w:i/>
          <w:sz w:val="22"/>
          <w:szCs w:val="22"/>
          <w:lang w:val="pl-PL"/>
        </w:rPr>
        <w:t xml:space="preserve"> </w:t>
      </w:r>
      <w:r w:rsidR="00DD2A6A" w:rsidRPr="00DE03DA">
        <w:rPr>
          <w:rFonts w:ascii="United Sans Rg Lt" w:eastAsia="Georgia" w:hAnsi="United Sans Rg Lt" w:cs="Georgia"/>
          <w:sz w:val="22"/>
          <w:szCs w:val="22"/>
          <w:lang w:val="pl-PL"/>
        </w:rPr>
        <w:t>1997</w:t>
      </w:r>
    </w:p>
    <w:p w14:paraId="4E9D0623" w14:textId="6A6D7296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tempera, płótno</w:t>
      </w:r>
    </w:p>
    <w:p w14:paraId="22DC5816" w14:textId="77777777" w:rsidR="00E16655" w:rsidRDefault="00E16655" w:rsidP="00330D3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E16655">
        <w:rPr>
          <w:rFonts w:ascii="United Sans Rg Lt" w:eastAsia="Georgia" w:hAnsi="United Sans Rg Lt" w:cs="Georgia"/>
          <w:sz w:val="22"/>
          <w:szCs w:val="22"/>
          <w:lang w:val="pl-PL"/>
        </w:rPr>
        <w:t>Płótno pokrywają rzędy liter tworzących tytułowe słowa. Opisują one los każdej rewolucji — zarówno społecznej, jak i artystycznej. Pokazują smutną prawdę wynikającą z historii: w rewolucji najpierw jest gotowość do poświęceń, a gdy rewolucja się kończy i stabilizuje, często traci się także jej pierwotne idee.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E16655">
        <w:rPr>
          <w:rFonts w:ascii="United Sans Rg Lt" w:eastAsia="Georgia" w:hAnsi="United Sans Rg Lt" w:cs="Georgia"/>
          <w:sz w:val="22"/>
          <w:szCs w:val="22"/>
          <w:lang w:val="pl-PL"/>
        </w:rPr>
        <w:t>Litery wpisane w układ przypominający szachownicę nawiązują do tradycji abstrakcji geometrycznej i sprawiają, że powierzchnia obrazu kojarzy się z polem walki.</w:t>
      </w:r>
    </w:p>
    <w:p w14:paraId="2D40F769" w14:textId="180C1708" w:rsidR="00DD2A6A" w:rsidRPr="00A55BF1" w:rsidRDefault="00DD2A6A" w:rsidP="00E16655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Ryszard Waśko </w:t>
      </w:r>
    </w:p>
    <w:p w14:paraId="306042F9" w14:textId="1B2E3EC9" w:rsidR="00DD2A6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Obraz został usunięty z powodu bezpieczeństwa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DE03DA">
        <w:rPr>
          <w:rFonts w:ascii="United Sans Rg Lt" w:eastAsia="Georgia" w:hAnsi="United Sans Rg Lt" w:cs="Georgia"/>
          <w:sz w:val="22"/>
          <w:szCs w:val="22"/>
          <w:lang w:val="pl-PL"/>
        </w:rPr>
        <w:t>, 2004–2005</w:t>
      </w:r>
    </w:p>
    <w:p w14:paraId="16B47AD9" w14:textId="34230E12" w:rsidR="00433413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Technika: olej, płótno</w:t>
      </w:r>
    </w:p>
    <w:p w14:paraId="77F61D66" w14:textId="3D8D861D" w:rsidR="00DD2A6A" w:rsidRPr="00A55BF1" w:rsidRDefault="00E16655" w:rsidP="00E1665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E16655">
        <w:rPr>
          <w:rFonts w:ascii="United Sans Rg Lt" w:eastAsia="Georgia" w:hAnsi="United Sans Rg Lt" w:cs="Georgia"/>
          <w:sz w:val="22"/>
          <w:szCs w:val="22"/>
          <w:lang w:val="pl-PL"/>
        </w:rPr>
        <w:t>Na dużym płótnie artysta namalował słowa zaczerpnięte z internetowej informacji o usunięciu obrazu. Cała kompozycja została podzielona na małe kwadraty, jak powiększona siatka pikseli. Duży, ostry w tonie napis nadaje pracy charakter konfrontacyjny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. </w:t>
      </w:r>
      <w:r w:rsidRPr="00E16655">
        <w:rPr>
          <w:rFonts w:ascii="United Sans Rg Lt" w:eastAsia="Georgia" w:hAnsi="United Sans Rg Lt" w:cs="Georgia"/>
          <w:sz w:val="22"/>
          <w:szCs w:val="22"/>
          <w:lang w:val="pl-PL"/>
        </w:rPr>
        <w:t>Waśko korzysta ze współczesnego języka wizualnego, ale stosuje go w tradycyjnym malarstwie na płótnie. Dzięki temu obraz zaczyna przypominać ekran lub elektroniczny komunikat.</w:t>
      </w:r>
    </w:p>
    <w:p w14:paraId="0F7EFC88" w14:textId="77777777" w:rsidR="00DD2A6A" w:rsidRPr="00A55BF1" w:rsidRDefault="00DD2A6A" w:rsidP="00E16655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Andrzej </w:t>
      </w:r>
      <w:proofErr w:type="spellStart"/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Partum</w:t>
      </w:r>
      <w:proofErr w:type="spellEnd"/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15AAA322" w14:textId="5981B346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auto da </w:t>
      </w:r>
      <w:proofErr w:type="spellStart"/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fé</w:t>
      </w:r>
      <w:proofErr w:type="spellEnd"/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, 1980</w:t>
      </w:r>
    </w:p>
    <w:p w14:paraId="3072210A" w14:textId="4EF663D7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juta, lakier samochodowy</w:t>
      </w:r>
    </w:p>
    <w:p w14:paraId="577A2678" w14:textId="0422AD7A" w:rsidR="00A96F9A" w:rsidRDefault="00A96F9A" w:rsidP="00330D3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bookmarkStart w:id="0" w:name="_Hlk215652605"/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Praca pochodzi z cyklu obrazów z lat 80., do których </w:t>
      </w:r>
      <w:proofErr w:type="spellStart"/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Partum</w:t>
      </w:r>
      <w:proofErr w:type="spellEnd"/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używał lakierów samochodowych. Malował nie tylko na płótnach i deskach. W tych kompozycjach pojawiają się słowa w różnych językach, ale zestawione z barwnymi powierzchniami tracą swoje pierwotne znaczenie. Ważne stają się rytm, brzmienie i zaskakujące połączenia.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Elementy obrazu są wyraźnie oddzielone, a kolory się nie mieszają. </w:t>
      </w:r>
    </w:p>
    <w:p w14:paraId="72C298E6" w14:textId="1D1205ED" w:rsidR="00DD2A6A" w:rsidRPr="00DE03DA" w:rsidRDefault="00DD2A6A" w:rsidP="00A96F9A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lastRenderedPageBreak/>
        <w:t xml:space="preserve">Stephen </w:t>
      </w:r>
      <w:proofErr w:type="spellStart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Kaltenbach</w:t>
      </w:r>
      <w:proofErr w:type="spellEnd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2E70AA4A" w14:textId="0832DC44" w:rsidR="00DD2A6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Krew – Ciało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, z cyklu: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Kapsuły czasu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,</w:t>
      </w:r>
      <w:r w:rsidR="00DD2A6A" w:rsidRPr="00DE03DA">
        <w:rPr>
          <w:rFonts w:ascii="United Sans Rg Lt" w:eastAsia="Georgia" w:hAnsi="United Sans Rg Lt" w:cs="Georgia"/>
          <w:i/>
          <w:sz w:val="22"/>
          <w:szCs w:val="22"/>
          <w:lang w:val="pl-PL"/>
        </w:rPr>
        <w:t xml:space="preserve"> </w:t>
      </w:r>
      <w:r w:rsidR="00DD2A6A" w:rsidRPr="00DE03DA">
        <w:rPr>
          <w:rFonts w:ascii="United Sans Rg Lt" w:eastAsia="Georgia" w:hAnsi="United Sans Rg Lt" w:cs="Georgia"/>
          <w:sz w:val="22"/>
          <w:szCs w:val="22"/>
          <w:lang w:val="pl-PL"/>
        </w:rPr>
        <w:t>1970</w:t>
      </w:r>
    </w:p>
    <w:p w14:paraId="78ED997E" w14:textId="75520483" w:rsidR="00433413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Technika: metal</w:t>
      </w:r>
    </w:p>
    <w:bookmarkEnd w:id="0"/>
    <w:p w14:paraId="0E003253" w14:textId="40D37896" w:rsidR="00362910" w:rsidRPr="00DE03DA" w:rsidRDefault="00A96F9A" w:rsidP="00A96F9A">
      <w:pPr>
        <w:spacing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Na metalowym cylindrze znajduje się napis sugerujący, że w środku jest coś związanego z ludzkim ciałem. Gdy porusza się tym przedmiotem, słychać delikatny dźwięk dzwonka. Praca należy do cyklu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Kapsuły czasu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, tworzonego od 1967 roku. W cyklu tym ważna jest zasada ukrywania części informacji. Kapsuły to zamknięte metalowe pojemniki z krótkimi opisami tego, co może być w środku, albo z instrukcjami, kiedy wolno je otworzyć.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W ten sposób poddaje się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w wątpliwość rolę instytucji sztuki, która zwykle decyduje o tym, kiedy i jak dzieło jest pokazywane.</w:t>
      </w:r>
    </w:p>
    <w:p w14:paraId="5CF30912" w14:textId="77777777" w:rsidR="00A96F9A" w:rsidRPr="00A55BF1" w:rsidRDefault="00A96F9A" w:rsidP="00A96F9A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Paweł Kwiek </w:t>
      </w:r>
    </w:p>
    <w:p w14:paraId="72AFEFF2" w14:textId="026FD751" w:rsidR="00A96F9A" w:rsidRPr="00DE03DA" w:rsidRDefault="00433413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A96F9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Opis zdjęcia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A96F9A" w:rsidRPr="00330D35">
        <w:rPr>
          <w:rFonts w:ascii="United Sans Rg Lt" w:eastAsia="Georgia" w:hAnsi="United Sans Rg Lt" w:cs="Georgia"/>
          <w:sz w:val="22"/>
          <w:szCs w:val="22"/>
          <w:lang w:val="pl-PL"/>
        </w:rPr>
        <w:t>,</w:t>
      </w:r>
      <w:r w:rsidR="00A96F9A" w:rsidRPr="00DE03D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1972</w:t>
      </w:r>
    </w:p>
    <w:p w14:paraId="0C0C5294" w14:textId="17AEE8A3" w:rsidR="00A96F9A" w:rsidRPr="00A55BF1" w:rsidRDefault="00433413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96F9A" w:rsidRPr="00A55BF1">
        <w:rPr>
          <w:rFonts w:ascii="United Sans Rg Lt" w:eastAsia="Georgia" w:hAnsi="United Sans Rg Lt" w:cs="Georgia"/>
          <w:sz w:val="22"/>
          <w:szCs w:val="22"/>
          <w:lang w:val="pl-PL"/>
        </w:rPr>
        <w:t>emulsja światłoczuła, papier, tusz</w:t>
      </w:r>
    </w:p>
    <w:p w14:paraId="4FC8ACF7" w14:textId="0B8900E6" w:rsidR="00A96F9A" w:rsidRPr="00A55BF1" w:rsidRDefault="00A96F9A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Punktem wyjścia działania Kwieka była fotografia grupy osób na plaży. Artysta poprosił widzów, żeby opisali zdjęcie słowami. Następnie zestawił te opisy z fotografią, tworząc napięcie między słowami a</w:t>
      </w:r>
      <w:r w:rsidR="00330D35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obrazem.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Proces tworzenia opowieści polega na zastępowaniu brakujących informacji własnymi przypuszczeniami. W ten sposób teksty widzów mówią nie tylko o zdjęciu, ale także o osobach, które je opisują.</w:t>
      </w:r>
    </w:p>
    <w:p w14:paraId="60A05838" w14:textId="77777777" w:rsidR="00A96F9A" w:rsidRPr="00A55BF1" w:rsidRDefault="00A96F9A" w:rsidP="00A96F9A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Jarosław Kozłowski </w:t>
      </w:r>
    </w:p>
    <w:p w14:paraId="02654A0B" w14:textId="3F26A324" w:rsidR="00A96F9A" w:rsidRPr="00A55BF1" w:rsidRDefault="00433413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A96F9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Ćwiczenie z semiotyki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A96F9A" w:rsidRPr="00A55BF1">
        <w:rPr>
          <w:rFonts w:ascii="United Sans Rg Lt" w:eastAsia="Georgia" w:hAnsi="United Sans Rg Lt" w:cs="Georgia"/>
          <w:sz w:val="22"/>
          <w:szCs w:val="22"/>
          <w:lang w:val="pl-PL"/>
        </w:rPr>
        <w:t>, 1977</w:t>
      </w:r>
    </w:p>
    <w:p w14:paraId="6F4167CD" w14:textId="04C0462C" w:rsidR="00A96F9A" w:rsidRPr="00A55BF1" w:rsidRDefault="00433413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96F9A" w:rsidRPr="00A55BF1">
        <w:rPr>
          <w:rFonts w:ascii="United Sans Rg Lt" w:eastAsia="Georgia" w:hAnsi="United Sans Rg Lt" w:cs="Georgia"/>
          <w:sz w:val="22"/>
          <w:szCs w:val="22"/>
          <w:lang w:val="pl-PL"/>
        </w:rPr>
        <w:t>fotografia barwna, papier</w:t>
      </w:r>
    </w:p>
    <w:p w14:paraId="3B381F40" w14:textId="0F649432" w:rsidR="00A96F9A" w:rsidRPr="00A55BF1" w:rsidRDefault="00A96F9A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Kupowane w kioskach pocztówki z fotografiami róż stały się dla Jarosława Kozłowskiego punktem wyjścia do rozważań o sztuce i języku. Na każdej pocztówce artysta napisał zdanie w różnych językach</w:t>
      </w:r>
      <w:r w:rsidR="005607E6">
        <w:rPr>
          <w:rFonts w:ascii="United Sans Rg Lt" w:eastAsia="Georgia" w:hAnsi="United Sans Rg Lt" w:cs="Georgia"/>
          <w:sz w:val="22"/>
          <w:szCs w:val="22"/>
          <w:lang w:val="pl-PL"/>
        </w:rPr>
        <w:t>: „Ta śliczna czerwona róża jest czerwoną różą”, powiedział Jan.</w:t>
      </w:r>
      <w:r w:rsidR="005A161D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="005607E6">
        <w:rPr>
          <w:rFonts w:ascii="United Sans Rg Lt" w:eastAsia="Georgia" w:hAnsi="United Sans Rg Lt" w:cs="Georgia"/>
          <w:sz w:val="22"/>
          <w:szCs w:val="22"/>
          <w:lang w:val="pl-PL"/>
        </w:rPr>
        <w:t>A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nonimowa osoba ocenia estetycznie obraz i jego przedmiot.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96F9A">
        <w:rPr>
          <w:rFonts w:ascii="United Sans Rg Lt" w:eastAsia="Georgia" w:hAnsi="United Sans Rg Lt" w:cs="Georgia"/>
          <w:sz w:val="22"/>
          <w:szCs w:val="22"/>
          <w:lang w:val="pl-PL"/>
        </w:rPr>
        <w:t>Takie zestawienie pokazuje, że kryteria oceny piękna i prawdy są względne. Nie jest przecież oczywiste, że róże na pocztówkach są „ładne” czy „czerwone”. Praca pokazuje, jak bardzo sposób używania języka wpływa na to, jak widzimy rzeczy.</w:t>
      </w:r>
    </w:p>
    <w:p w14:paraId="7313AF4A" w14:textId="77777777" w:rsidR="00A96F9A" w:rsidRPr="00A55BF1" w:rsidRDefault="00A96F9A" w:rsidP="00A96F9A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55BF1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Andrzej Dłużniewski </w:t>
      </w:r>
    </w:p>
    <w:p w14:paraId="5538B04E" w14:textId="48656A4D" w:rsidR="00A96F9A" w:rsidRPr="00A55BF1" w:rsidRDefault="00433413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proofErr w:type="spellStart"/>
      <w:r w:rsidR="00A96F9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Signore</w:t>
      </w:r>
      <w:proofErr w:type="spellEnd"/>
      <w:r w:rsidR="00A96F9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X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A96F9A" w:rsidRPr="00A55BF1">
        <w:rPr>
          <w:rFonts w:ascii="United Sans Rg Lt" w:eastAsia="Georgia" w:hAnsi="United Sans Rg Lt" w:cs="Georgia"/>
          <w:sz w:val="22"/>
          <w:szCs w:val="22"/>
          <w:lang w:val="pl-PL"/>
        </w:rPr>
        <w:t>, 1973–1999</w:t>
      </w:r>
    </w:p>
    <w:p w14:paraId="2A286AD1" w14:textId="68C37C21" w:rsidR="00A96F9A" w:rsidRPr="00A55BF1" w:rsidRDefault="00433413" w:rsidP="00A96F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96F9A" w:rsidRPr="00A55BF1">
        <w:rPr>
          <w:rFonts w:ascii="United Sans Rg Lt" w:eastAsia="Georgia" w:hAnsi="United Sans Rg Lt" w:cs="Georgia"/>
          <w:sz w:val="22"/>
          <w:szCs w:val="22"/>
          <w:lang w:val="pl-PL"/>
        </w:rPr>
        <w:t>wydruk komputerowy, fotografia, papier</w:t>
      </w:r>
    </w:p>
    <w:p w14:paraId="6B9692CA" w14:textId="743BFC4F" w:rsidR="00A96F9A" w:rsidRPr="00A55BF1" w:rsidRDefault="00BB350C" w:rsidP="00BB350C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BB350C">
        <w:rPr>
          <w:rFonts w:ascii="United Sans Rg Lt" w:eastAsia="Georgia" w:hAnsi="United Sans Rg Lt" w:cs="Georgia"/>
          <w:sz w:val="22"/>
          <w:szCs w:val="22"/>
          <w:lang w:val="pl-PL"/>
        </w:rPr>
        <w:t xml:space="preserve">Praca zajmuje się tym, jak tekst może opisywać obraz. Na pierwszej z dwóch plansz znajduje się komentarz o anonimowym mężczyźnie, widocznym z daleka i w powiększeniu na dwóch zdjęciach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z</w:t>
      </w:r>
      <w:r w:rsidR="00330D35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B350C">
        <w:rPr>
          <w:rFonts w:ascii="United Sans Rg Lt" w:eastAsia="Georgia" w:hAnsi="United Sans Rg Lt" w:cs="Georgia"/>
          <w:sz w:val="22"/>
          <w:szCs w:val="22"/>
          <w:lang w:val="pl-PL"/>
        </w:rPr>
        <w:t xml:space="preserve">Florencji. Artysta pokazuje, że fotografia przekazuje ograniczoną ilość informacji i nie pozwala </w:t>
      </w:r>
      <w:r w:rsidRPr="00BB350C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w</w:t>
      </w:r>
      <w:r w:rsidR="00C862D3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B350C">
        <w:rPr>
          <w:rFonts w:ascii="United Sans Rg Lt" w:eastAsia="Georgia" w:hAnsi="United Sans Rg Lt" w:cs="Georgia"/>
          <w:sz w:val="22"/>
          <w:szCs w:val="22"/>
          <w:lang w:val="pl-PL"/>
        </w:rPr>
        <w:t>pełni poznać tożsamości tej osoby.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BB350C">
        <w:rPr>
          <w:rFonts w:ascii="United Sans Rg Lt" w:eastAsia="Georgia" w:hAnsi="United Sans Rg Lt" w:cs="Georgia"/>
          <w:sz w:val="22"/>
          <w:szCs w:val="22"/>
          <w:lang w:val="pl-PL"/>
        </w:rPr>
        <w:t>Druga plansza, powstała 26 lat później, zestawia fragment tekstu z</w:t>
      </w:r>
      <w:r w:rsidR="00330D35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BB350C">
        <w:rPr>
          <w:rFonts w:ascii="United Sans Rg Lt" w:eastAsia="Georgia" w:hAnsi="United Sans Rg Lt" w:cs="Georgia"/>
          <w:sz w:val="22"/>
          <w:szCs w:val="22"/>
          <w:lang w:val="pl-PL"/>
        </w:rPr>
        <w:t xml:space="preserve">pustym wycięciem w passe-partout. </w:t>
      </w:r>
    </w:p>
    <w:p w14:paraId="0A8A3870" w14:textId="77777777" w:rsidR="00A96F9A" w:rsidRPr="00A55BF1" w:rsidRDefault="00A96F9A" w:rsidP="00A96F9A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>Zdzisław Jurkiewicz</w:t>
      </w:r>
    </w:p>
    <w:p w14:paraId="73A3C746" w14:textId="01CDA020" w:rsidR="00A96F9A" w:rsidRPr="00A55BF1" w:rsidRDefault="00433413" w:rsidP="00A96F9A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A96F9A" w:rsidRPr="00433413">
        <w:rPr>
          <w:rFonts w:ascii="United Sans Rg Lt" w:hAnsi="United Sans Rg Lt" w:cs="Times New Roman"/>
          <w:sz w:val="22"/>
          <w:szCs w:val="22"/>
          <w:lang w:val="pl-PL"/>
        </w:rPr>
        <w:t>Błękit nieba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A96F9A" w:rsidRPr="00A55BF1">
        <w:rPr>
          <w:rFonts w:ascii="United Sans Rg Lt" w:hAnsi="United Sans Rg Lt" w:cs="Times New Roman"/>
          <w:sz w:val="22"/>
          <w:szCs w:val="22"/>
          <w:lang w:val="pl-PL"/>
        </w:rPr>
        <w:t>, 1973</w:t>
      </w:r>
    </w:p>
    <w:p w14:paraId="1B1FFECF" w14:textId="5D35680F" w:rsidR="00A96F9A" w:rsidRPr="00A55BF1" w:rsidRDefault="00433413" w:rsidP="00A96F9A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A96F9A" w:rsidRPr="00A55BF1">
        <w:rPr>
          <w:rFonts w:ascii="United Sans Rg Lt" w:hAnsi="United Sans Rg Lt" w:cs="Times New Roman"/>
          <w:sz w:val="22"/>
          <w:szCs w:val="22"/>
          <w:lang w:val="pl-PL"/>
        </w:rPr>
        <w:t>emulsja fotograficzna, papier, tektura</w:t>
      </w:r>
    </w:p>
    <w:p w14:paraId="357F0D5D" w14:textId="289AE145" w:rsidR="00A96F9A" w:rsidRPr="00A55BF1" w:rsidRDefault="00BB350C" w:rsidP="00BB350C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BB350C">
        <w:rPr>
          <w:rFonts w:ascii="United Sans Rg Lt" w:hAnsi="United Sans Rg Lt" w:cs="Times New Roman"/>
          <w:sz w:val="22"/>
          <w:szCs w:val="22"/>
          <w:lang w:val="pl-PL"/>
        </w:rPr>
        <w:t>Praca zastanawia się nad tym, jak znak łączy się ze swoim znaczeniem, używając fotografii, malarstwa i słów. Trzy pary plansz pokazują, co oznacza „błękit nieba” na trzy sposoby: przez siatkę prostokątów przenoszącą obraz nieba ze zdjęcia na płaszczyznę, przez sam błękitny kolor i przez napisanie nazwy błękitnej farby.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BB350C">
        <w:rPr>
          <w:rFonts w:ascii="United Sans Rg Lt" w:hAnsi="United Sans Rg Lt" w:cs="Times New Roman"/>
          <w:sz w:val="22"/>
          <w:szCs w:val="22"/>
          <w:lang w:val="pl-PL"/>
        </w:rPr>
        <w:t xml:space="preserve">Jurkiewicz łączył znak i znaczenie z pojęciem ciągłości. </w:t>
      </w:r>
    </w:p>
    <w:p w14:paraId="7E0B5F02" w14:textId="59EDAC84" w:rsidR="00DD2A6A" w:rsidRPr="00DE03DA" w:rsidRDefault="00DD2A6A" w:rsidP="00BB350C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Guglielmo </w:t>
      </w:r>
      <w:proofErr w:type="spellStart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Achille</w:t>
      </w:r>
      <w:proofErr w:type="spellEnd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  <w:proofErr w:type="spellStart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Cavellini</w:t>
      </w:r>
      <w:proofErr w:type="spellEnd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1548B8EE" w14:textId="2001BA15" w:rsidR="00DD2A6A" w:rsidRPr="00BB350C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Koszula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,</w:t>
      </w:r>
      <w:r w:rsidR="00DD2A6A" w:rsidRPr="00BB350C">
        <w:rPr>
          <w:rFonts w:ascii="United Sans Rg Lt" w:eastAsia="Georgia" w:hAnsi="United Sans Rg Lt" w:cs="Georgia"/>
          <w:sz w:val="22"/>
          <w:szCs w:val="22"/>
          <w:lang w:val="pl-PL"/>
        </w:rPr>
        <w:t xml:space="preserve"> 1976</w:t>
      </w:r>
    </w:p>
    <w:p w14:paraId="57A3884E" w14:textId="39C96BED" w:rsidR="00DD2A6A" w:rsidRPr="00DE03DA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BB350C">
        <w:rPr>
          <w:rFonts w:ascii="United Sans Rg Lt" w:eastAsia="Georgia" w:hAnsi="United Sans Rg Lt" w:cs="Georgia"/>
          <w:sz w:val="22"/>
          <w:szCs w:val="22"/>
          <w:lang w:val="pl-PL"/>
        </w:rPr>
        <w:t>koszula męska, flamaster</w:t>
      </w:r>
    </w:p>
    <w:p w14:paraId="37B10D00" w14:textId="22AE47C1" w:rsidR="00DD2A6A" w:rsidRPr="00A55BF1" w:rsidRDefault="00271737" w:rsidP="00271737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Koszula męska została pokryta tekstem opisującym fakty z życia artysty. Od początku lat 70. </w:t>
      </w:r>
      <w:proofErr w:type="spellStart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>Cavellini</w:t>
      </w:r>
      <w:proofErr w:type="spellEnd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 realizował program zapisywania własnej roli i znaczenia w sztuce. Jako podłoża używał ścian galerii, tkanin, ubrań i innych przedmiotów, na których markerem utrwalał swoją historię.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Artysta wydawał też publikacje pokazujące jego bieżące osiągnięcia i kontakty w świecie sztuki. Te działania służyły autopromocji i pokazywaniu zaplecza artystycznego. </w:t>
      </w:r>
    </w:p>
    <w:p w14:paraId="3E7ACADD" w14:textId="77777777" w:rsidR="00DD2A6A" w:rsidRPr="00DE03DA" w:rsidRDefault="00DD2A6A" w:rsidP="00271737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Marcel </w:t>
      </w:r>
      <w:proofErr w:type="spellStart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>Broodthaers</w:t>
      </w:r>
      <w:proofErr w:type="spellEnd"/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 </w:t>
      </w:r>
    </w:p>
    <w:p w14:paraId="3ACB9C07" w14:textId="4594E178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ABC </w:t>
      </w:r>
      <w:proofErr w:type="spellStart"/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>ABC</w:t>
      </w:r>
      <w:proofErr w:type="spellEnd"/>
      <w:r w:rsidR="00DD2A6A" w:rsidRPr="00433413"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Obraz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, 1974</w:t>
      </w:r>
    </w:p>
    <w:p w14:paraId="5F3BAC70" w14:textId="029787D4" w:rsidR="00DD2A6A" w:rsidRPr="00A55BF1" w:rsidRDefault="00433413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eastAsia="Georgia" w:hAnsi="United Sans Rg Lt" w:cs="Georgia"/>
          <w:sz w:val="22"/>
          <w:szCs w:val="22"/>
          <w:lang w:val="pl-PL"/>
        </w:rPr>
        <w:t>diapozytyw barwny, tworzywo sztuczne</w:t>
      </w:r>
    </w:p>
    <w:p w14:paraId="6E30E55F" w14:textId="3D37E920" w:rsidR="00271737" w:rsidRDefault="00271737" w:rsidP="00330D3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Projekcja pokazuje 180 slajdów z ponad 30 kompletów, które Marcel </w:t>
      </w:r>
      <w:proofErr w:type="spellStart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>Broodthaers</w:t>
      </w:r>
      <w:proofErr w:type="spellEnd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 tworzył w latach 1967–1976. W swoich pracach artysta badał, jak w sztuce łączyć obraz ze słowem i jak tworzyć narrację. Na slajdach widać kolejne litery alfabetu oraz losowo zestawione z nimi obrazy i wyrazy.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>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„</w:t>
      </w:r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ABC </w:t>
      </w:r>
      <w:proofErr w:type="spellStart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>ABC</w:t>
      </w:r>
      <w:proofErr w:type="spellEnd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 Obraz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proofErr w:type="spellStart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>Broodthaers</w:t>
      </w:r>
      <w:proofErr w:type="spellEnd"/>
      <w:r w:rsidRPr="00271737">
        <w:rPr>
          <w:rFonts w:ascii="United Sans Rg Lt" w:eastAsia="Georgia" w:hAnsi="United Sans Rg Lt" w:cs="Georgia"/>
          <w:sz w:val="22"/>
          <w:szCs w:val="22"/>
          <w:lang w:val="pl-PL"/>
        </w:rPr>
        <w:t xml:space="preserve"> wykorzystał gotowy zestaw edukacyjny, który miał uczyć dzieci alfabetu przez zabawę. W całej swojej twórczości artysta podważał oczywistość języka i pokazywał, że relacja między słowem, obrazem i rzeczywistością nie jest naturalna ani oczywista.</w:t>
      </w:r>
    </w:p>
    <w:p w14:paraId="53756C4F" w14:textId="16A25F5B" w:rsidR="00DD2A6A" w:rsidRPr="00A55BF1" w:rsidRDefault="00DD2A6A" w:rsidP="00271737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Marian Warzecha </w:t>
      </w:r>
    </w:p>
    <w:p w14:paraId="5AC8FC7F" w14:textId="0A4291A8" w:rsidR="00DD2A6A" w:rsidRPr="00A55BF1" w:rsidRDefault="00433413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 w:rsidR="00DD2A6A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Bez tytułu, 1947 </w:t>
      </w:r>
    </w:p>
    <w:p w14:paraId="61C441EF" w14:textId="6E085015" w:rsidR="00DD2A6A" w:rsidRPr="00A55BF1" w:rsidRDefault="00433413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hAnsi="United Sans Rg Lt" w:cs="Times New Roman"/>
          <w:sz w:val="22"/>
          <w:szCs w:val="22"/>
          <w:lang w:val="pl-PL"/>
        </w:rPr>
        <w:t>tusz, tempera, papier, tektura</w:t>
      </w:r>
    </w:p>
    <w:p w14:paraId="05B883F1" w14:textId="5C81CE1F" w:rsidR="00271737" w:rsidRDefault="00271737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271737">
        <w:rPr>
          <w:rFonts w:ascii="United Sans Rg Lt" w:hAnsi="United Sans Rg Lt" w:cs="Times New Roman"/>
          <w:sz w:val="22"/>
          <w:szCs w:val="22"/>
          <w:lang w:val="pl-PL"/>
        </w:rPr>
        <w:t>Praca należy do cyklu powojennych kolaży, w których artysta łączył wycinki papieru ze starych rękopisów i druków. Geometryczne formy i litery namalowane na papierze pokazują wpływ kubizmu.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Fragmenty tekstów tracą swoje pierwotne znaczenie; nakładają się na siebie i kojarzą z upływem 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lastRenderedPageBreak/>
        <w:t>czasu. Zestawienie różnych powierzchni pozwala artyście badać, jak odbieramy przestrzeń i co sprawia, że jedna część wydaje się bliższa, a inna dalsza.</w:t>
      </w:r>
    </w:p>
    <w:p w14:paraId="2A3CB139" w14:textId="7DDC410D" w:rsidR="00B97170" w:rsidRPr="00A55BF1" w:rsidRDefault="00B97170" w:rsidP="00271737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Stanisław Dróżdż </w:t>
      </w:r>
    </w:p>
    <w:p w14:paraId="7567955F" w14:textId="5FBAB54A" w:rsidR="00B97170" w:rsidRPr="00A55BF1" w:rsidRDefault="00433413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B97170" w:rsidRPr="00433413">
        <w:rPr>
          <w:rFonts w:ascii="United Sans Rg Lt" w:hAnsi="United Sans Rg Lt" w:cs="Times New Roman"/>
          <w:sz w:val="22"/>
          <w:szCs w:val="22"/>
          <w:lang w:val="pl-PL"/>
        </w:rPr>
        <w:t>Między</w:t>
      </w:r>
      <w:r w:rsidR="008738DF"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, 1977 </w:t>
      </w:r>
    </w:p>
    <w:p w14:paraId="4E5BC90E" w14:textId="790F137B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>emulsja fotograficzna, tusz, papier</w:t>
      </w:r>
    </w:p>
    <w:p w14:paraId="323D06D6" w14:textId="49FEB784" w:rsidR="00B97170" w:rsidRDefault="00271737" w:rsidP="00271737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Praca to instalacja, w której litery tworzące słowo „między” otaczają widza ze wszystkich stron. Choć ich ustawienie wydaje się swobodne, każda litera ma dokładnie określone miejsce i kąt obrotu według </w:t>
      </w:r>
      <w:r w:rsidR="00864302">
        <w:rPr>
          <w:rFonts w:ascii="United Sans Rg Lt" w:hAnsi="United Sans Rg Lt" w:cs="Times New Roman"/>
          <w:sz w:val="22"/>
          <w:szCs w:val="22"/>
          <w:lang w:val="pl-PL"/>
        </w:rPr>
        <w:t>matematycznych przeliczeń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>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Znaczenie słowa, relacje między literami i ich równomierne rozmieszczenie wpływają na pozycję widza poruszającego się wewnątrz instalacji. </w:t>
      </w:r>
      <w:r w:rsidR="005607E6">
        <w:rPr>
          <w:rFonts w:ascii="United Sans Rg Lt" w:hAnsi="United Sans Rg Lt" w:cs="Times New Roman"/>
          <w:sz w:val="22"/>
          <w:szCs w:val="22"/>
          <w:lang w:val="pl-PL"/>
        </w:rPr>
        <w:t>„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>Między</w:t>
      </w:r>
      <w:r w:rsidR="005607E6"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 pokazuje koncepcję „</w:t>
      </w:r>
      <w:proofErr w:type="spellStart"/>
      <w:r w:rsidRPr="00271737">
        <w:rPr>
          <w:rFonts w:ascii="United Sans Rg Lt" w:hAnsi="United Sans Rg Lt" w:cs="Times New Roman"/>
          <w:sz w:val="22"/>
          <w:szCs w:val="22"/>
          <w:lang w:val="pl-PL"/>
        </w:rPr>
        <w:t>pojęciokształtu</w:t>
      </w:r>
      <w:proofErr w:type="spellEnd"/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” </w:t>
      </w:r>
      <w:proofErr w:type="spellStart"/>
      <w:r w:rsidRPr="00271737">
        <w:rPr>
          <w:rFonts w:ascii="United Sans Rg Lt" w:hAnsi="United Sans Rg Lt" w:cs="Times New Roman"/>
          <w:sz w:val="22"/>
          <w:szCs w:val="22"/>
          <w:lang w:val="pl-PL"/>
        </w:rPr>
        <w:t>Dróżdża</w:t>
      </w:r>
      <w:proofErr w:type="spellEnd"/>
      <w:r w:rsidR="005607E6">
        <w:rPr>
          <w:rFonts w:ascii="United Sans Rg Lt" w:hAnsi="United Sans Rg Lt" w:cs="Times New Roman"/>
          <w:sz w:val="22"/>
          <w:szCs w:val="22"/>
          <w:lang w:val="pl-PL"/>
        </w:rPr>
        <w:t>, według której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 sposób zapisu tekstu, na płaszczyźnie lub w</w:t>
      </w:r>
      <w:r w:rsidR="008738DF">
        <w:rPr>
          <w:rFonts w:ascii="United Sans Rg Lt" w:hAnsi="United Sans Rg Lt" w:cs="Times New Roman"/>
          <w:sz w:val="22"/>
          <w:szCs w:val="22"/>
          <w:lang w:val="pl-PL"/>
        </w:rPr>
        <w:t> 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przestrzeni, wpływa na odbiór jego znaczenia. </w:t>
      </w:r>
    </w:p>
    <w:p w14:paraId="60A45F67" w14:textId="77777777" w:rsidR="00271737" w:rsidRPr="00271737" w:rsidRDefault="00271737" w:rsidP="00271737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proofErr w:type="spellStart"/>
      <w:r w:rsidRPr="00271737">
        <w:rPr>
          <w:rFonts w:ascii="United Sans Rg Lt" w:hAnsi="United Sans Rg Lt" w:cs="Times New Roman"/>
          <w:b/>
          <w:bCs/>
          <w:sz w:val="22"/>
          <w:szCs w:val="22"/>
          <w:lang w:val="pl-PL"/>
        </w:rPr>
        <w:t>Ian</w:t>
      </w:r>
      <w:proofErr w:type="spellEnd"/>
      <w:r w:rsidRPr="00271737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 Hamilton Finlay</w:t>
      </w:r>
    </w:p>
    <w:p w14:paraId="1F27E57C" w14:textId="4D6BA9D3" w:rsidR="00271737" w:rsidRPr="00271737" w:rsidRDefault="008738DF" w:rsidP="00271737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271737" w:rsidRPr="008738DF">
        <w:rPr>
          <w:rFonts w:ascii="United Sans Rg Lt" w:hAnsi="United Sans Rg Lt" w:cs="Times New Roman"/>
          <w:sz w:val="22"/>
          <w:szCs w:val="22"/>
          <w:lang w:val="pl-PL"/>
        </w:rPr>
        <w:t>Flota rybacka, flet brzoskwiniowy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271737" w:rsidRPr="00271737">
        <w:rPr>
          <w:rFonts w:ascii="United Sans Rg Lt" w:hAnsi="United Sans Rg Lt" w:cs="Times New Roman"/>
          <w:sz w:val="22"/>
          <w:szCs w:val="22"/>
          <w:lang w:val="pl-PL"/>
        </w:rPr>
        <w:t>, 1972</w:t>
      </w:r>
    </w:p>
    <w:p w14:paraId="7EF039F4" w14:textId="3020B42D" w:rsidR="00271737" w:rsidRPr="00271737" w:rsidRDefault="008738DF" w:rsidP="00271737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271737" w:rsidRPr="00271737">
        <w:rPr>
          <w:rFonts w:ascii="United Sans Rg Lt" w:hAnsi="United Sans Rg Lt" w:cs="Times New Roman"/>
          <w:sz w:val="22"/>
          <w:szCs w:val="22"/>
          <w:lang w:val="pl-PL"/>
        </w:rPr>
        <w:t>neon, szkło, instalacja elektryczna</w:t>
      </w:r>
    </w:p>
    <w:p w14:paraId="2D58D096" w14:textId="310E5A10" w:rsidR="00271737" w:rsidRPr="00A55BF1" w:rsidRDefault="00271737" w:rsidP="00271737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271737">
        <w:rPr>
          <w:rFonts w:ascii="United Sans Rg Lt" w:hAnsi="United Sans Rg Lt" w:cs="Times New Roman"/>
          <w:sz w:val="22"/>
          <w:szCs w:val="22"/>
          <w:lang w:val="pl-PL"/>
        </w:rPr>
        <w:t>Artysta zestawia napisy, które podobnie wyglądają i brzmią: „flota rybacka” (po francusku) i „flet brzoskwiniowy” (po angielsku). Tworzy w ten sposób grę między różnymi znaczeniami. Kolejność napisów i zmiana kolorów przypomina rytm fal, a dwubarwny tekst układa się w kształt łodzi.</w:t>
      </w:r>
      <w:r w:rsidR="00341BC8"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Praca pokazuje fascynację tematyką morską — Finlay czerpał </w:t>
      </w:r>
      <w:r w:rsidR="0070589D" w:rsidRPr="00271737">
        <w:rPr>
          <w:rFonts w:ascii="United Sans Rg Lt" w:hAnsi="United Sans Rg Lt" w:cs="Times New Roman"/>
          <w:sz w:val="22"/>
          <w:szCs w:val="22"/>
          <w:lang w:val="pl-PL"/>
        </w:rPr>
        <w:t>inspiracj</w:t>
      </w:r>
      <w:r w:rsidR="0070589D">
        <w:rPr>
          <w:rFonts w:ascii="United Sans Rg Lt" w:hAnsi="United Sans Rg Lt" w:cs="Times New Roman"/>
          <w:sz w:val="22"/>
          <w:szCs w:val="22"/>
          <w:lang w:val="pl-PL"/>
        </w:rPr>
        <w:t>ę</w:t>
      </w:r>
      <w:r w:rsidR="0070589D"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z dawnych okrętów i łodzi rybackich. Łącząc słowa, obrazy i kolory, tworzył gry poetyckich skojarzeń, w których wyrażenia językowe oderwane od pierwotnego znaczenia </w:t>
      </w:r>
      <w:r w:rsidR="0070589D">
        <w:rPr>
          <w:rFonts w:ascii="United Sans Rg Lt" w:hAnsi="United Sans Rg Lt" w:cs="Times New Roman"/>
          <w:sz w:val="22"/>
          <w:szCs w:val="22"/>
          <w:lang w:val="pl-PL"/>
        </w:rPr>
        <w:t>otwierają się na</w:t>
      </w:r>
      <w:r w:rsidRPr="00271737">
        <w:rPr>
          <w:rFonts w:ascii="United Sans Rg Lt" w:hAnsi="United Sans Rg Lt" w:cs="Times New Roman"/>
          <w:sz w:val="22"/>
          <w:szCs w:val="22"/>
          <w:lang w:val="pl-PL"/>
        </w:rPr>
        <w:t xml:space="preserve"> interpretacje widza.</w:t>
      </w:r>
    </w:p>
    <w:p w14:paraId="4872AE2D" w14:textId="77777777" w:rsidR="00B97170" w:rsidRPr="00A55BF1" w:rsidRDefault="00B97170" w:rsidP="00271737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Paul </w:t>
      </w:r>
      <w:proofErr w:type="spellStart"/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>Vangelisti</w:t>
      </w:r>
      <w:proofErr w:type="spellEnd"/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 </w:t>
      </w:r>
    </w:p>
    <w:p w14:paraId="4D27C882" w14:textId="3B5D5CE9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Tytuł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y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 i rok powstania dzieł: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 xml:space="preserve">Oko </w:t>
      </w:r>
      <w:proofErr w:type="spellStart"/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>Oko</w:t>
      </w:r>
      <w:proofErr w:type="spellEnd"/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>,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>
        <w:rPr>
          <w:rFonts w:ascii="United Sans Rg Lt" w:hAnsi="United Sans Rg Lt" w:cs="Times New Roman"/>
          <w:sz w:val="22"/>
          <w:szCs w:val="22"/>
          <w:lang w:val="pl-PL"/>
        </w:rPr>
        <w:t>„</w:t>
      </w:r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>Anioły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>,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 1982 </w:t>
      </w:r>
    </w:p>
    <w:p w14:paraId="7052A430" w14:textId="3FC995B4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>akryl, metal, pleksiglas</w:t>
      </w:r>
    </w:p>
    <w:p w14:paraId="41D4B6DE" w14:textId="536CD404" w:rsidR="00341BC8" w:rsidRDefault="00341BC8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W pracach </w:t>
      </w:r>
      <w:proofErr w:type="spellStart"/>
      <w:r w:rsidRPr="00341BC8">
        <w:rPr>
          <w:rFonts w:ascii="United Sans Rg Lt" w:hAnsi="United Sans Rg Lt" w:cs="Times New Roman"/>
          <w:sz w:val="22"/>
          <w:szCs w:val="22"/>
          <w:lang w:val="pl-PL"/>
        </w:rPr>
        <w:t>Vangelistiego</w:t>
      </w:r>
      <w:proofErr w:type="spellEnd"/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wygląd słów wzbogaca ich znaczenie. W </w:t>
      </w:r>
      <w:r w:rsidR="00BE416C">
        <w:rPr>
          <w:rFonts w:ascii="United Sans Rg Lt" w:hAnsi="United Sans Rg Lt" w:cs="Times New Roman"/>
          <w:sz w:val="22"/>
          <w:szCs w:val="22"/>
          <w:lang w:val="pl-PL"/>
        </w:rPr>
        <w:t>pracy „</w:t>
      </w:r>
      <w:proofErr w:type="spellStart"/>
      <w:r w:rsidRPr="00341BC8">
        <w:rPr>
          <w:rFonts w:ascii="United Sans Rg Lt" w:hAnsi="United Sans Rg Lt" w:cs="Times New Roman"/>
          <w:sz w:val="22"/>
          <w:szCs w:val="22"/>
          <w:lang w:val="pl-PL"/>
        </w:rPr>
        <w:t>Eye</w:t>
      </w:r>
      <w:proofErr w:type="spellEnd"/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proofErr w:type="spellStart"/>
      <w:r w:rsidRPr="00341BC8">
        <w:rPr>
          <w:rFonts w:ascii="United Sans Rg Lt" w:hAnsi="United Sans Rg Lt" w:cs="Times New Roman"/>
          <w:sz w:val="22"/>
          <w:szCs w:val="22"/>
          <w:lang w:val="pl-PL"/>
        </w:rPr>
        <w:t>Eye</w:t>
      </w:r>
      <w:proofErr w:type="spellEnd"/>
      <w:r w:rsidR="00BE416C">
        <w:rPr>
          <w:rFonts w:ascii="United Sans Rg Lt" w:hAnsi="United Sans Rg Lt" w:cs="Times New Roman"/>
          <w:sz w:val="22"/>
          <w:szCs w:val="22"/>
          <w:lang w:val="pl-PL"/>
        </w:rPr>
        <w:t xml:space="preserve">”, czyli „Oko </w:t>
      </w:r>
      <w:proofErr w:type="spellStart"/>
      <w:r w:rsidR="00BE416C">
        <w:rPr>
          <w:rFonts w:ascii="United Sans Rg Lt" w:hAnsi="United Sans Rg Lt" w:cs="Times New Roman"/>
          <w:sz w:val="22"/>
          <w:szCs w:val="22"/>
          <w:lang w:val="pl-PL"/>
        </w:rPr>
        <w:t>Oko</w:t>
      </w:r>
      <w:proofErr w:type="spellEnd"/>
      <w:r w:rsidR="00BE416C"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6207CA">
        <w:rPr>
          <w:rFonts w:ascii="United Sans Rg Lt" w:hAnsi="United Sans Rg Lt" w:cs="Times New Roman"/>
          <w:sz w:val="22"/>
          <w:szCs w:val="22"/>
          <w:lang w:val="pl-PL"/>
        </w:rPr>
        <w:t>,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artysta bawi się wyrażeniami brzmiącymi podobnie: „</w:t>
      </w:r>
      <w:proofErr w:type="spellStart"/>
      <w:r w:rsidRPr="00341BC8">
        <w:rPr>
          <w:rFonts w:ascii="United Sans Rg Lt" w:hAnsi="United Sans Rg Lt" w:cs="Times New Roman"/>
          <w:sz w:val="22"/>
          <w:szCs w:val="22"/>
          <w:lang w:val="pl-PL"/>
        </w:rPr>
        <w:t>aye</w:t>
      </w:r>
      <w:proofErr w:type="spellEnd"/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proofErr w:type="spellStart"/>
      <w:r w:rsidRPr="00341BC8">
        <w:rPr>
          <w:rFonts w:ascii="United Sans Rg Lt" w:hAnsi="United Sans Rg Lt" w:cs="Times New Roman"/>
          <w:sz w:val="22"/>
          <w:szCs w:val="22"/>
          <w:lang w:val="pl-PL"/>
        </w:rPr>
        <w:t>aye</w:t>
      </w:r>
      <w:proofErr w:type="spellEnd"/>
      <w:r w:rsidRPr="00341BC8">
        <w:rPr>
          <w:rFonts w:ascii="United Sans Rg Lt" w:hAnsi="United Sans Rg Lt" w:cs="Times New Roman"/>
          <w:sz w:val="22"/>
          <w:szCs w:val="22"/>
          <w:lang w:val="pl-PL"/>
        </w:rPr>
        <w:t>” (wykonanie rozkazu)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, 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„I”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–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zaimka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osobowego wskazującego podmiot wypowiedzi oraz „</w:t>
      </w:r>
      <w:proofErr w:type="spellStart"/>
      <w:r w:rsidRPr="00341BC8">
        <w:rPr>
          <w:rFonts w:ascii="United Sans Rg Lt" w:hAnsi="United Sans Rg Lt" w:cs="Times New Roman"/>
          <w:sz w:val="22"/>
          <w:szCs w:val="22"/>
          <w:lang w:val="pl-PL"/>
        </w:rPr>
        <w:t>eye</w:t>
      </w:r>
      <w:proofErr w:type="spellEnd"/>
      <w:r w:rsidRPr="00341BC8">
        <w:rPr>
          <w:rFonts w:ascii="United Sans Rg Lt" w:hAnsi="United Sans Rg Lt" w:cs="Times New Roman"/>
          <w:sz w:val="22"/>
          <w:szCs w:val="22"/>
          <w:lang w:val="pl-PL"/>
        </w:rPr>
        <w:t>” jako organu widzenia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. 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Sposób zapisu i</w:t>
      </w:r>
      <w:r w:rsidR="008738DF">
        <w:rPr>
          <w:rFonts w:ascii="United Sans Rg Lt" w:hAnsi="United Sans Rg Lt" w:cs="Times New Roman"/>
          <w:sz w:val="22"/>
          <w:szCs w:val="22"/>
          <w:lang w:val="pl-PL"/>
        </w:rPr>
        <w:t> 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powtórzenie słowa przypomina tablicę optyczną.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W pracy </w:t>
      </w:r>
      <w:r>
        <w:rPr>
          <w:rFonts w:ascii="United Sans Rg Lt" w:hAnsi="United Sans Rg Lt" w:cs="Times New Roman"/>
          <w:sz w:val="22"/>
          <w:szCs w:val="22"/>
          <w:lang w:val="pl-PL"/>
        </w:rPr>
        <w:t>„Anioły”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szary błękit i gwoździe wbite w</w:t>
      </w:r>
      <w:r w:rsidR="008738DF">
        <w:rPr>
          <w:rFonts w:ascii="United Sans Rg Lt" w:hAnsi="United Sans Rg Lt" w:cs="Times New Roman"/>
          <w:sz w:val="22"/>
          <w:szCs w:val="22"/>
          <w:lang w:val="pl-PL"/>
        </w:rPr>
        <w:t> 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różowe litery przywołują kolor nieba i surową atmosferę Los Angeles, gdzie mieszkał artysta. </w:t>
      </w:r>
    </w:p>
    <w:p w14:paraId="662465A1" w14:textId="61F2FCAF" w:rsidR="00DD2A6A" w:rsidRPr="00A55BF1" w:rsidRDefault="00DD2A6A" w:rsidP="00341BC8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Edward Krasiński </w:t>
      </w:r>
    </w:p>
    <w:p w14:paraId="1D5BB598" w14:textId="722D11FD" w:rsidR="00DD2A6A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DD2A6A" w:rsidRPr="008738DF">
        <w:rPr>
          <w:rFonts w:ascii="United Sans Rg Lt" w:hAnsi="United Sans Rg Lt" w:cs="Times New Roman"/>
          <w:sz w:val="22"/>
          <w:szCs w:val="22"/>
          <w:lang w:val="pl-PL"/>
        </w:rPr>
        <w:t>ABC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DD2A6A" w:rsidRPr="008738DF">
        <w:rPr>
          <w:rFonts w:ascii="United Sans Rg Lt" w:hAnsi="United Sans Rg Lt" w:cs="Times New Roman"/>
          <w:sz w:val="22"/>
          <w:szCs w:val="22"/>
          <w:lang w:val="pl-PL"/>
        </w:rPr>
        <w:t>,</w:t>
      </w:r>
      <w:r w:rsidR="00DD2A6A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 1970 </w:t>
      </w:r>
    </w:p>
    <w:p w14:paraId="0BA5C0DA" w14:textId="5A0F48F8" w:rsidR="00DD2A6A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DD2A6A" w:rsidRPr="00A55BF1">
        <w:rPr>
          <w:rFonts w:ascii="United Sans Rg Lt" w:hAnsi="United Sans Rg Lt" w:cs="Times New Roman"/>
          <w:sz w:val="22"/>
          <w:szCs w:val="22"/>
          <w:lang w:val="pl-PL"/>
        </w:rPr>
        <w:t>drewno, plastik, akryl</w:t>
      </w:r>
    </w:p>
    <w:p w14:paraId="70E42004" w14:textId="22A97241" w:rsidR="00DD2A6A" w:rsidRPr="00A55BF1" w:rsidRDefault="00341BC8" w:rsidP="00341BC8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341BC8">
        <w:rPr>
          <w:rFonts w:ascii="United Sans Rg Lt" w:hAnsi="United Sans Rg Lt" w:cs="Times New Roman"/>
          <w:sz w:val="22"/>
          <w:szCs w:val="22"/>
          <w:lang w:val="pl-PL"/>
        </w:rPr>
        <w:lastRenderedPageBreak/>
        <w:t xml:space="preserve">Boki trzech rolek pokazują kolejne litery tytułowe, które wskazują długość i stopień nawinięcia odcinków błękitnego kabla. </w:t>
      </w:r>
      <w:r>
        <w:rPr>
          <w:rFonts w:ascii="United Sans Rg Lt" w:hAnsi="United Sans Rg Lt" w:cs="Times New Roman"/>
          <w:sz w:val="22"/>
          <w:szCs w:val="22"/>
          <w:lang w:val="pl-PL"/>
        </w:rPr>
        <w:t>„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ABC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 należy do prac Krasińskiego z lat 60., w których obiekty rzeźbiarskie mają charakter liniowy.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Litery pełnią tu funkcję indeksów — pokazują kolejne etapy ruchu i przemiany danego obiektu. Giętkie kable wychodzą z geometrycznych form lub przedmiotów i</w:t>
      </w:r>
      <w:r>
        <w:rPr>
          <w:rFonts w:ascii="United Sans Rg Lt" w:hAnsi="United Sans Rg Lt" w:cs="Times New Roman"/>
          <w:sz w:val="22"/>
          <w:szCs w:val="22"/>
          <w:lang w:val="pl-PL"/>
        </w:rPr>
        <w:t> 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 xml:space="preserve">wchodzą w przestrzeń wokół nich. </w:t>
      </w:r>
    </w:p>
    <w:p w14:paraId="71F6634E" w14:textId="77777777" w:rsidR="00B97170" w:rsidRPr="00DE03DA" w:rsidRDefault="00B97170" w:rsidP="00341BC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DE03D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Mieczysław Szczuka </w:t>
      </w:r>
    </w:p>
    <w:p w14:paraId="144CA30C" w14:textId="08950D8B" w:rsidR="00B97170" w:rsidRPr="00DE03DA" w:rsidRDefault="008738DF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p</w:t>
      </w:r>
      <w:r w:rsidR="00B97170" w:rsidRPr="00DE03DA">
        <w:rPr>
          <w:rFonts w:ascii="United Sans Rg Lt" w:eastAsia="Georgia" w:hAnsi="United Sans Rg Lt" w:cs="Georgia"/>
          <w:sz w:val="22"/>
          <w:szCs w:val="22"/>
          <w:lang w:val="pl-PL"/>
        </w:rPr>
        <w:t xml:space="preserve">rojekt dwóch kadrów z filmu: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„</w:t>
      </w:r>
      <w:r w:rsidR="00B97170" w:rsidRPr="008738DF">
        <w:rPr>
          <w:rFonts w:ascii="United Sans Rg Lt" w:eastAsia="Georgia" w:hAnsi="United Sans Rg Lt" w:cs="Georgia"/>
          <w:iCs/>
          <w:sz w:val="22"/>
          <w:szCs w:val="22"/>
          <w:lang w:val="pl-PL"/>
        </w:rPr>
        <w:t>Zabił, zabiłeś, zabiłem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”</w:t>
      </w:r>
      <w:r w:rsidR="00B97170" w:rsidRPr="008738DF">
        <w:rPr>
          <w:rFonts w:ascii="United Sans Rg Lt" w:eastAsia="Georgia" w:hAnsi="United Sans Rg Lt" w:cs="Georgia"/>
          <w:iCs/>
          <w:sz w:val="22"/>
          <w:szCs w:val="22"/>
          <w:lang w:val="pl-PL"/>
        </w:rPr>
        <w:t>,</w:t>
      </w:r>
      <w:r w:rsidR="00B97170" w:rsidRPr="00DE03D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1925</w:t>
      </w:r>
    </w:p>
    <w:p w14:paraId="372D08A8" w14:textId="43ECE3E5" w:rsidR="00B97170" w:rsidRPr="00A55BF1" w:rsidRDefault="008738DF" w:rsidP="00A55BF1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B97170" w:rsidRPr="00A55BF1">
        <w:rPr>
          <w:rFonts w:ascii="United Sans Rg Lt" w:eastAsia="Georgia" w:hAnsi="United Sans Rg Lt" w:cs="Georgia"/>
          <w:sz w:val="22"/>
          <w:szCs w:val="22"/>
          <w:lang w:val="pl-PL"/>
        </w:rPr>
        <w:t>tusz, akwarela, papier</w:t>
      </w:r>
    </w:p>
    <w:p w14:paraId="0CB61A39" w14:textId="6946029A" w:rsidR="00341BC8" w:rsidRDefault="00341BC8" w:rsidP="00330D3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341BC8">
        <w:rPr>
          <w:rFonts w:ascii="United Sans Rg Lt" w:eastAsia="Georgia" w:hAnsi="United Sans Rg Lt" w:cs="Georgia"/>
          <w:sz w:val="22"/>
          <w:szCs w:val="22"/>
          <w:lang w:val="pl-PL"/>
        </w:rPr>
        <w:t>Praca pokazuje dwie klatki z niezrealizowanego filmu Szczuki. Układ sugeruje obrót i przemianę form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. </w:t>
      </w:r>
      <w:r w:rsidRPr="00341BC8">
        <w:rPr>
          <w:rFonts w:ascii="United Sans Rg Lt" w:eastAsia="Georgia" w:hAnsi="United Sans Rg Lt" w:cs="Georgia"/>
          <w:sz w:val="22"/>
          <w:szCs w:val="22"/>
          <w:lang w:val="pl-PL"/>
        </w:rPr>
        <w:t>Takie przemiany — zmiana form abstrakcyjnych w litery i odwrotnie — mogą odzwierciedlać emocje bohatera. Projekt tych dwóch kadrów pokazuje bliski związek między formą abstrakcyjną a tekstem i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341BC8">
        <w:rPr>
          <w:rFonts w:ascii="United Sans Rg Lt" w:eastAsia="Georgia" w:hAnsi="United Sans Rg Lt" w:cs="Georgia"/>
          <w:sz w:val="22"/>
          <w:szCs w:val="22"/>
          <w:lang w:val="pl-PL"/>
        </w:rPr>
        <w:t>można go traktować jako wczesną próbę połączenia filmu z poezją wizualną. Szczuka uważał, że najważniejsze w filmie abstrakcyjnym są ruch, dynamika form i intensywność kolorów.</w:t>
      </w:r>
    </w:p>
    <w:p w14:paraId="1B8D74CA" w14:textId="2DFAE1D3" w:rsidR="00B97170" w:rsidRPr="00A55BF1" w:rsidRDefault="00B97170" w:rsidP="00341BC8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Wojciech Bruszewski </w:t>
      </w:r>
    </w:p>
    <w:p w14:paraId="1CC61EBC" w14:textId="4B6A08CB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>Język baletowy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 xml:space="preserve">, 1973 </w:t>
      </w:r>
    </w:p>
    <w:p w14:paraId="49B3F8E0" w14:textId="173E01DD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>fotografia czarno-biała, papier</w:t>
      </w:r>
    </w:p>
    <w:p w14:paraId="7168F547" w14:textId="77777777" w:rsidR="00341BC8" w:rsidRDefault="00341BC8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341BC8">
        <w:rPr>
          <w:rFonts w:ascii="United Sans Rg Lt" w:hAnsi="United Sans Rg Lt" w:cs="Times New Roman"/>
          <w:sz w:val="22"/>
          <w:szCs w:val="22"/>
          <w:lang w:val="pl-PL"/>
        </w:rPr>
        <w:t>Fotografie należą do serii, w której Bruszewski nadawał swojemu ciału kształty liter alfabetu. Pokazuje nagiego artystę w pozach przypominających A, K, P i U.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41BC8">
        <w:rPr>
          <w:rFonts w:ascii="United Sans Rg Lt" w:hAnsi="United Sans Rg Lt" w:cs="Times New Roman"/>
          <w:sz w:val="22"/>
          <w:szCs w:val="22"/>
          <w:lang w:val="pl-PL"/>
        </w:rPr>
        <w:t>W latach 70. Bruszewski eksperymentował z relacjami między mówionym językiem, znakami pisma a obrazem rzeczywistości w filmie i fotografii. Chciał pokazać, jak język wpływa na sposób, w jaki ludzie doświadczają świata. Przyporządkowując litery do obrazów i stanów rzeczy, mógł przekazywać nowe informacje.</w:t>
      </w:r>
    </w:p>
    <w:p w14:paraId="59A61461" w14:textId="4C3D9424" w:rsidR="00B97170" w:rsidRPr="00A55BF1" w:rsidRDefault="00B97170" w:rsidP="00341BC8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John </w:t>
      </w:r>
      <w:proofErr w:type="spellStart"/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>Smith</w:t>
      </w:r>
      <w:proofErr w:type="spellEnd"/>
      <w:r w:rsidRPr="00A55BF1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 </w:t>
      </w:r>
    </w:p>
    <w:p w14:paraId="5368A0A2" w14:textId="06D1A60E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B97170" w:rsidRPr="008738DF">
        <w:rPr>
          <w:rFonts w:ascii="United Sans Rg Lt" w:hAnsi="United Sans Rg Lt" w:cs="Times New Roman"/>
          <w:sz w:val="22"/>
          <w:szCs w:val="22"/>
          <w:lang w:val="pl-PL"/>
        </w:rPr>
        <w:t>Om</w:t>
      </w:r>
      <w:r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>, 1986</w:t>
      </w:r>
    </w:p>
    <w:p w14:paraId="169DECFC" w14:textId="10EB8B2F" w:rsidR="00B97170" w:rsidRPr="00A55BF1" w:rsidRDefault="008738DF" w:rsidP="00A55BF1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t xml:space="preserve">Technika: </w:t>
      </w:r>
      <w:r w:rsidR="00B97170" w:rsidRPr="00A55BF1">
        <w:rPr>
          <w:rFonts w:ascii="United Sans Rg Lt" w:hAnsi="United Sans Rg Lt" w:cs="Times New Roman"/>
          <w:sz w:val="22"/>
          <w:szCs w:val="22"/>
          <w:lang w:val="pl-PL"/>
        </w:rPr>
        <w:t>film barwny z dźwiękiem, 3’48’’</w:t>
      </w:r>
    </w:p>
    <w:p w14:paraId="66784829" w14:textId="03FE6C7A" w:rsidR="00B97170" w:rsidRDefault="00330D35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Film pokazuje przemianę mnicha buddyjskiego w skinheada. Kadr skupia się na twarzy krótko ostrzyżonego mężczyzny, </w:t>
      </w:r>
      <w:r w:rsidR="00920F41">
        <w:rPr>
          <w:rFonts w:ascii="United Sans Rg Lt" w:hAnsi="United Sans Rg Lt" w:cs="Times New Roman"/>
          <w:sz w:val="22"/>
          <w:szCs w:val="22"/>
          <w:lang w:val="pl-PL"/>
        </w:rPr>
        <w:t>skupi</w:t>
      </w:r>
      <w:r w:rsidR="00514ADA">
        <w:rPr>
          <w:rFonts w:ascii="United Sans Rg Lt" w:hAnsi="United Sans Rg Lt" w:cs="Times New Roman"/>
          <w:sz w:val="22"/>
          <w:szCs w:val="22"/>
          <w:lang w:val="pl-PL"/>
        </w:rPr>
        <w:t>onego na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 medytacji. Kamera rejestruje dym wydobywający się prawdopodobnie z niewidocznego kadzidełka.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>Dźwięk sylaby „Om” stopniowo miesza się z</w:t>
      </w:r>
      <w:r>
        <w:rPr>
          <w:rFonts w:ascii="United Sans Rg Lt" w:hAnsi="United Sans Rg Lt" w:cs="Times New Roman"/>
          <w:sz w:val="22"/>
          <w:szCs w:val="22"/>
          <w:lang w:val="pl-PL"/>
        </w:rPr>
        <w:t> 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brzmieniem elektrycznej maszynki, którą inna osoba goli głowę mężczyzny na łyso. Po zakończeniu strzyżenia mężczyzna poprawia szelki i zaciąga się papierosem. Film </w:t>
      </w:r>
      <w:r w:rsidR="00BE416C">
        <w:rPr>
          <w:rFonts w:ascii="United Sans Rg Lt" w:hAnsi="United Sans Rg Lt" w:cs="Times New Roman"/>
          <w:sz w:val="22"/>
          <w:szCs w:val="22"/>
          <w:lang w:val="pl-PL"/>
        </w:rPr>
        <w:t>„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>Om</w:t>
      </w:r>
      <w:r w:rsidR="00BE416C">
        <w:rPr>
          <w:rFonts w:ascii="United Sans Rg Lt" w:hAnsi="United Sans Rg Lt" w:cs="Times New Roman"/>
          <w:sz w:val="22"/>
          <w:szCs w:val="22"/>
          <w:lang w:val="pl-PL"/>
        </w:rPr>
        <w:t>”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 skłania do myślenia o tym, jak język jest ograniczony w opisywaniu rzeczywistości.</w:t>
      </w:r>
    </w:p>
    <w:p w14:paraId="0765E328" w14:textId="77777777" w:rsidR="00330D35" w:rsidRPr="00330D35" w:rsidRDefault="00330D35" w:rsidP="00330D35">
      <w:pPr>
        <w:spacing w:before="240" w:line="360" w:lineRule="auto"/>
        <w:rPr>
          <w:rFonts w:ascii="United Sans Rg Lt" w:hAnsi="United Sans Rg Lt" w:cs="Times New Roman"/>
          <w:b/>
          <w:bCs/>
          <w:sz w:val="22"/>
          <w:szCs w:val="22"/>
          <w:lang w:val="pl-PL"/>
        </w:rPr>
      </w:pPr>
      <w:r w:rsidRPr="00330D35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Luis </w:t>
      </w:r>
      <w:proofErr w:type="spellStart"/>
      <w:r w:rsidRPr="00330D35">
        <w:rPr>
          <w:rFonts w:ascii="United Sans Rg Lt" w:hAnsi="United Sans Rg Lt" w:cs="Times New Roman"/>
          <w:b/>
          <w:bCs/>
          <w:sz w:val="22"/>
          <w:szCs w:val="22"/>
          <w:lang w:val="pl-PL"/>
        </w:rPr>
        <w:t>Camnitzer</w:t>
      </w:r>
      <w:proofErr w:type="spellEnd"/>
      <w:r w:rsidRPr="00330D35">
        <w:rPr>
          <w:rFonts w:ascii="United Sans Rg Lt" w:hAnsi="United Sans Rg Lt" w:cs="Times New Roman"/>
          <w:b/>
          <w:bCs/>
          <w:sz w:val="22"/>
          <w:szCs w:val="22"/>
          <w:lang w:val="pl-PL"/>
        </w:rPr>
        <w:t xml:space="preserve"> </w:t>
      </w:r>
    </w:p>
    <w:p w14:paraId="19675F98" w14:textId="0D727A81" w:rsidR="00330D35" w:rsidRPr="00330D35" w:rsidRDefault="008738DF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 xml:space="preserve">Tytuł i rok powstania dzieła: </w:t>
      </w:r>
      <w:r>
        <w:rPr>
          <w:rFonts w:ascii="United Sans Rg Lt" w:eastAsia="Georgia" w:hAnsi="United Sans Rg Lt" w:cs="Georgia"/>
          <w:iCs/>
          <w:sz w:val="22"/>
          <w:szCs w:val="22"/>
          <w:lang w:val="pl-PL"/>
        </w:rPr>
        <w:t>„</w:t>
      </w:r>
      <w:r w:rsidR="00330D35" w:rsidRPr="008738DF">
        <w:rPr>
          <w:rFonts w:ascii="United Sans Rg Lt" w:hAnsi="United Sans Rg Lt" w:cs="Times New Roman"/>
          <w:iCs/>
          <w:sz w:val="22"/>
          <w:szCs w:val="22"/>
          <w:lang w:val="pl-PL"/>
        </w:rPr>
        <w:t>Portret przyjaciela</w:t>
      </w:r>
      <w:r>
        <w:rPr>
          <w:rFonts w:ascii="United Sans Rg Lt" w:hAnsi="United Sans Rg Lt" w:cs="Times New Roman"/>
          <w:iCs/>
          <w:sz w:val="22"/>
          <w:szCs w:val="22"/>
          <w:lang w:val="pl-PL"/>
        </w:rPr>
        <w:t>”</w:t>
      </w:r>
      <w:r w:rsidR="00330D35" w:rsidRPr="00330D35">
        <w:rPr>
          <w:rFonts w:ascii="United Sans Rg Lt" w:hAnsi="United Sans Rg Lt" w:cs="Times New Roman"/>
          <w:sz w:val="22"/>
          <w:szCs w:val="22"/>
          <w:lang w:val="pl-PL"/>
        </w:rPr>
        <w:t>, 1968</w:t>
      </w:r>
    </w:p>
    <w:p w14:paraId="028630E5" w14:textId="11BB1A70" w:rsidR="00330D35" w:rsidRPr="00330D35" w:rsidRDefault="008738DF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>
        <w:rPr>
          <w:rFonts w:ascii="United Sans Rg Lt" w:hAnsi="United Sans Rg Lt" w:cs="Times New Roman"/>
          <w:sz w:val="22"/>
          <w:szCs w:val="22"/>
          <w:lang w:val="pl-PL"/>
        </w:rPr>
        <w:lastRenderedPageBreak/>
        <w:t xml:space="preserve">Technika: </w:t>
      </w:r>
      <w:r w:rsidR="00330D35" w:rsidRPr="00330D35">
        <w:rPr>
          <w:rFonts w:ascii="United Sans Rg Lt" w:hAnsi="United Sans Rg Lt" w:cs="Times New Roman"/>
          <w:sz w:val="22"/>
          <w:szCs w:val="22"/>
          <w:lang w:val="pl-PL"/>
        </w:rPr>
        <w:t>offset, papier</w:t>
      </w:r>
    </w:p>
    <w:p w14:paraId="0E3EA371" w14:textId="4F1C8477" w:rsidR="00330D35" w:rsidRPr="00A55BF1" w:rsidRDefault="00330D35" w:rsidP="00330D35">
      <w:pPr>
        <w:spacing w:line="360" w:lineRule="auto"/>
        <w:rPr>
          <w:rFonts w:ascii="United Sans Rg Lt" w:hAnsi="United Sans Rg Lt" w:cs="Times New Roman"/>
          <w:sz w:val="22"/>
          <w:szCs w:val="22"/>
          <w:lang w:val="pl-PL"/>
        </w:rPr>
      </w:pP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Portret przyjaciela to praca konceptualna, w której tekst zastępuje obraz. </w:t>
      </w:r>
      <w:r w:rsidR="00664077">
        <w:rPr>
          <w:rFonts w:ascii="United Sans Rg Lt" w:hAnsi="United Sans Rg Lt" w:cs="Times New Roman"/>
          <w:sz w:val="22"/>
          <w:szCs w:val="22"/>
          <w:lang w:val="pl-PL"/>
        </w:rPr>
        <w:t xml:space="preserve">Na jasnym tle znajduje się napis w języku angielskim: „Portret przyjaciela. L. </w:t>
      </w:r>
      <w:proofErr w:type="spellStart"/>
      <w:r w:rsidR="00664077">
        <w:rPr>
          <w:rFonts w:ascii="United Sans Rg Lt" w:hAnsi="United Sans Rg Lt" w:cs="Times New Roman"/>
          <w:sz w:val="22"/>
          <w:szCs w:val="22"/>
          <w:lang w:val="pl-PL"/>
        </w:rPr>
        <w:t>Camnitzer</w:t>
      </w:r>
      <w:proofErr w:type="spellEnd"/>
      <w:r w:rsidR="00664077">
        <w:rPr>
          <w:rFonts w:ascii="United Sans Rg Lt" w:hAnsi="United Sans Rg Lt" w:cs="Times New Roman"/>
          <w:sz w:val="22"/>
          <w:szCs w:val="22"/>
          <w:lang w:val="pl-PL"/>
        </w:rPr>
        <w:t xml:space="preserve">. 1968. W. </w:t>
      </w:r>
      <w:proofErr w:type="spellStart"/>
      <w:r w:rsidR="00664077">
        <w:rPr>
          <w:rFonts w:ascii="United Sans Rg Lt" w:hAnsi="United Sans Rg Lt" w:cs="Times New Roman"/>
          <w:sz w:val="22"/>
          <w:szCs w:val="22"/>
          <w:lang w:val="pl-PL"/>
        </w:rPr>
        <w:t>Fangor</w:t>
      </w:r>
      <w:proofErr w:type="spellEnd"/>
      <w:r w:rsidR="00664077">
        <w:rPr>
          <w:rFonts w:ascii="United Sans Rg Lt" w:hAnsi="United Sans Rg Lt" w:cs="Times New Roman"/>
          <w:sz w:val="22"/>
          <w:szCs w:val="22"/>
          <w:lang w:val="pl-PL"/>
        </w:rPr>
        <w:t xml:space="preserve">.” 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Luis </w:t>
      </w:r>
      <w:proofErr w:type="spellStart"/>
      <w:r w:rsidRPr="00330D35">
        <w:rPr>
          <w:rFonts w:ascii="United Sans Rg Lt" w:hAnsi="United Sans Rg Lt" w:cs="Times New Roman"/>
          <w:sz w:val="22"/>
          <w:szCs w:val="22"/>
          <w:lang w:val="pl-PL"/>
        </w:rPr>
        <w:t>Camnitzer</w:t>
      </w:r>
      <w:proofErr w:type="spellEnd"/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>używa języka jako głównego środka wyrazu. Zamiast pokazać twarz, widz otrzymuje opis słowny „portretowanego” — pozornie neutralny, ale pełen napięcia z powodu braku obrazu.</w:t>
      </w:r>
      <w:r>
        <w:rPr>
          <w:rFonts w:ascii="United Sans Rg Lt" w:hAnsi="United Sans Rg Lt" w:cs="Times New Roman"/>
          <w:sz w:val="22"/>
          <w:szCs w:val="22"/>
          <w:lang w:val="pl-PL"/>
        </w:rPr>
        <w:t xml:space="preserve"> </w:t>
      </w:r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Wojciech </w:t>
      </w:r>
      <w:proofErr w:type="spellStart"/>
      <w:r w:rsidRPr="00330D35">
        <w:rPr>
          <w:rFonts w:ascii="United Sans Rg Lt" w:hAnsi="United Sans Rg Lt" w:cs="Times New Roman"/>
          <w:sz w:val="22"/>
          <w:szCs w:val="22"/>
          <w:lang w:val="pl-PL"/>
        </w:rPr>
        <w:t>Fangor</w:t>
      </w:r>
      <w:proofErr w:type="spellEnd"/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 zaprzyjaźnił się z </w:t>
      </w:r>
      <w:proofErr w:type="spellStart"/>
      <w:r w:rsidRPr="00330D35">
        <w:rPr>
          <w:rFonts w:ascii="United Sans Rg Lt" w:hAnsi="United Sans Rg Lt" w:cs="Times New Roman"/>
          <w:sz w:val="22"/>
          <w:szCs w:val="22"/>
          <w:lang w:val="pl-PL"/>
        </w:rPr>
        <w:t>Camnitzerem</w:t>
      </w:r>
      <w:proofErr w:type="spellEnd"/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 w Nowym Jorku, gdzie obaj pracowali w tym samym studiu graficznym. Owalny kształt portretu nawiązuje do znanych prac </w:t>
      </w:r>
      <w:proofErr w:type="spellStart"/>
      <w:r w:rsidRPr="00330D35">
        <w:rPr>
          <w:rFonts w:ascii="United Sans Rg Lt" w:hAnsi="United Sans Rg Lt" w:cs="Times New Roman"/>
          <w:sz w:val="22"/>
          <w:szCs w:val="22"/>
          <w:lang w:val="pl-PL"/>
        </w:rPr>
        <w:t>Fangora</w:t>
      </w:r>
      <w:proofErr w:type="spellEnd"/>
      <w:r w:rsidRPr="00330D35">
        <w:rPr>
          <w:rFonts w:ascii="United Sans Rg Lt" w:hAnsi="United Sans Rg Lt" w:cs="Times New Roman"/>
          <w:sz w:val="22"/>
          <w:szCs w:val="22"/>
          <w:lang w:val="pl-PL"/>
        </w:rPr>
        <w:t xml:space="preserve"> z kręgami kolorystycznymi.</w:t>
      </w:r>
    </w:p>
    <w:sectPr w:rsidR="00330D35" w:rsidRPr="00A55BF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50525"/>
    <w:rsid w:val="00071AC2"/>
    <w:rsid w:val="00086828"/>
    <w:rsid w:val="002013F4"/>
    <w:rsid w:val="00203115"/>
    <w:rsid w:val="00203550"/>
    <w:rsid w:val="002700F3"/>
    <w:rsid w:val="00271737"/>
    <w:rsid w:val="002909A9"/>
    <w:rsid w:val="002A1033"/>
    <w:rsid w:val="002B4113"/>
    <w:rsid w:val="002C223B"/>
    <w:rsid w:val="002E039C"/>
    <w:rsid w:val="00311BFF"/>
    <w:rsid w:val="00330D35"/>
    <w:rsid w:val="00330F2C"/>
    <w:rsid w:val="00341BC8"/>
    <w:rsid w:val="003442A4"/>
    <w:rsid w:val="00362910"/>
    <w:rsid w:val="0037688D"/>
    <w:rsid w:val="003A48DE"/>
    <w:rsid w:val="003D73CC"/>
    <w:rsid w:val="004027FE"/>
    <w:rsid w:val="00402F1D"/>
    <w:rsid w:val="00433413"/>
    <w:rsid w:val="004746FD"/>
    <w:rsid w:val="00492F2E"/>
    <w:rsid w:val="004A657E"/>
    <w:rsid w:val="004D1965"/>
    <w:rsid w:val="00514ADA"/>
    <w:rsid w:val="005607E6"/>
    <w:rsid w:val="00561275"/>
    <w:rsid w:val="005A161D"/>
    <w:rsid w:val="005F45A1"/>
    <w:rsid w:val="006207CA"/>
    <w:rsid w:val="006350B9"/>
    <w:rsid w:val="00647237"/>
    <w:rsid w:val="00664077"/>
    <w:rsid w:val="00674EE7"/>
    <w:rsid w:val="006A7AE4"/>
    <w:rsid w:val="006B1F43"/>
    <w:rsid w:val="0070589D"/>
    <w:rsid w:val="00717765"/>
    <w:rsid w:val="00745A61"/>
    <w:rsid w:val="00761DE7"/>
    <w:rsid w:val="007D32B1"/>
    <w:rsid w:val="008366F4"/>
    <w:rsid w:val="00863FFD"/>
    <w:rsid w:val="00864302"/>
    <w:rsid w:val="008738DF"/>
    <w:rsid w:val="00877D18"/>
    <w:rsid w:val="008823CF"/>
    <w:rsid w:val="00890335"/>
    <w:rsid w:val="00920F41"/>
    <w:rsid w:val="00965645"/>
    <w:rsid w:val="00970C67"/>
    <w:rsid w:val="0098751C"/>
    <w:rsid w:val="009C0864"/>
    <w:rsid w:val="00A12DC1"/>
    <w:rsid w:val="00A55BF1"/>
    <w:rsid w:val="00A96F9A"/>
    <w:rsid w:val="00AD0EEE"/>
    <w:rsid w:val="00B632FD"/>
    <w:rsid w:val="00B76B81"/>
    <w:rsid w:val="00B97170"/>
    <w:rsid w:val="00BB350C"/>
    <w:rsid w:val="00BE416C"/>
    <w:rsid w:val="00BF69E0"/>
    <w:rsid w:val="00C862D3"/>
    <w:rsid w:val="00D3360C"/>
    <w:rsid w:val="00DA29D3"/>
    <w:rsid w:val="00DA324C"/>
    <w:rsid w:val="00DD2A6A"/>
    <w:rsid w:val="00DD6F7D"/>
    <w:rsid w:val="00DE03DA"/>
    <w:rsid w:val="00E07250"/>
    <w:rsid w:val="00E16655"/>
    <w:rsid w:val="00E22A18"/>
    <w:rsid w:val="00E25871"/>
    <w:rsid w:val="00E561CB"/>
    <w:rsid w:val="00E56BD5"/>
    <w:rsid w:val="00E63CBA"/>
    <w:rsid w:val="00E64274"/>
    <w:rsid w:val="00F0574E"/>
    <w:rsid w:val="00F827C5"/>
    <w:rsid w:val="00FC1086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46FD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6FD"/>
    <w:rPr>
      <w:rFonts w:ascii="Segoe UI" w:hAnsi="Segoe UI" w:cs="Segoe UI"/>
    </w:rPr>
  </w:style>
  <w:style w:type="paragraph" w:styleId="Poprawka">
    <w:name w:val="Revision"/>
    <w:hidden/>
    <w:uiPriority w:val="99"/>
    <w:semiHidden/>
    <w:rsid w:val="005A1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2380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Opis zdjęcia</vt:lpstr>
    </vt:vector>
  </TitlesOfParts>
  <Company/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Opis zdjęcia</dc:title>
  <dc:creator>barry keane</dc:creator>
  <cp:lastModifiedBy>Iza Wojtyczka</cp:lastModifiedBy>
  <cp:revision>10</cp:revision>
  <cp:lastPrinted>2025-12-03T09:34:00Z</cp:lastPrinted>
  <dcterms:created xsi:type="dcterms:W3CDTF">2025-12-10T13:53:00Z</dcterms:created>
  <dcterms:modified xsi:type="dcterms:W3CDTF">2025-12-22T11:45:00Z</dcterms:modified>
</cp:coreProperties>
</file>