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38D623A8" w:rsidR="008366F4" w:rsidRPr="000C2122" w:rsidRDefault="008366F4" w:rsidP="0037688D">
      <w:pPr>
        <w:pStyle w:val="Nagwek1"/>
        <w:rPr>
          <w:lang w:val="pl-PL"/>
        </w:rPr>
      </w:pPr>
      <w:r w:rsidRPr="000C2122">
        <w:rPr>
          <w:lang w:val="pl-PL"/>
        </w:rPr>
        <w:t xml:space="preserve">DZIAŁ: </w:t>
      </w:r>
      <w:r w:rsidR="001C12FF" w:rsidRPr="000C2122">
        <w:rPr>
          <w:lang w:val="pl-PL"/>
        </w:rPr>
        <w:t>DEMONSTARCJA OBRAZÓW</w:t>
      </w:r>
    </w:p>
    <w:p w14:paraId="47CBF985" w14:textId="42FE80DD" w:rsidR="00086828" w:rsidRDefault="008366F4" w:rsidP="008366F4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330F2C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3D1B50">
        <w:rPr>
          <w:rFonts w:ascii="United Sans Rg Lt" w:hAnsi="United Sans Rg Lt"/>
          <w:sz w:val="22"/>
          <w:szCs w:val="22"/>
          <w:lang w:val="pl-PL"/>
        </w:rPr>
        <w:t>„</w:t>
      </w:r>
      <w:r w:rsidR="001C12FF" w:rsidRPr="003D1B50">
        <w:rPr>
          <w:rFonts w:ascii="United Sans Rg Lt" w:hAnsi="United Sans Rg Lt"/>
          <w:iCs/>
          <w:sz w:val="22"/>
          <w:szCs w:val="22"/>
          <w:lang w:val="pl-PL"/>
        </w:rPr>
        <w:t>Demonstracja obrazów</w:t>
      </w:r>
      <w:r w:rsidR="003D1B50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330F2C">
        <w:rPr>
          <w:rFonts w:ascii="United Sans Rg Lt" w:hAnsi="United Sans Rg Lt"/>
          <w:sz w:val="22"/>
          <w:szCs w:val="22"/>
          <w:lang w:val="pl-PL"/>
        </w:rPr>
        <w:t xml:space="preserve"> umieszczony jest na </w:t>
      </w:r>
      <w:r w:rsidR="001C12FF">
        <w:rPr>
          <w:rFonts w:ascii="United Sans Rg Lt" w:hAnsi="United Sans Rg Lt"/>
          <w:sz w:val="22"/>
          <w:szCs w:val="22"/>
          <w:lang w:val="pl-PL"/>
        </w:rPr>
        <w:t>3</w:t>
      </w:r>
      <w:r w:rsidRPr="00330F2C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330F2C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330F2C">
        <w:rPr>
          <w:rFonts w:ascii="United Sans Rg Lt" w:hAnsi="United Sans Rg Lt"/>
          <w:sz w:val="22"/>
          <w:szCs w:val="22"/>
          <w:lang w:val="pl-PL"/>
        </w:rPr>
        <w:t>. Po wejściu do galerii, trafiamy właśnie do tego działu</w:t>
      </w:r>
      <w:r w:rsidRPr="00330F2C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="0089640D">
        <w:rPr>
          <w:rFonts w:ascii="United Sans Rg Lt" w:hAnsi="United Sans Rg Lt"/>
          <w:sz w:val="22"/>
          <w:szCs w:val="22"/>
          <w:lang w:val="pl-PL"/>
        </w:rPr>
        <w:t>Po lewej stronie od wejścia na ścianie wydrukowany jest tekst opisujący koncepcj</w:t>
      </w:r>
      <w:r w:rsidR="000C2122">
        <w:rPr>
          <w:rFonts w:ascii="United Sans Rg Lt" w:hAnsi="United Sans Rg Lt"/>
          <w:sz w:val="22"/>
          <w:szCs w:val="22"/>
          <w:lang w:val="pl-PL"/>
        </w:rPr>
        <w:t>ę</w:t>
      </w:r>
      <w:r w:rsidR="0089640D">
        <w:rPr>
          <w:rFonts w:ascii="United Sans Rg Lt" w:hAnsi="United Sans Rg Lt"/>
          <w:sz w:val="22"/>
          <w:szCs w:val="22"/>
          <w:lang w:val="pl-PL"/>
        </w:rPr>
        <w:t xml:space="preserve"> działu</w:t>
      </w:r>
      <w:r w:rsidR="00EB7025">
        <w:rPr>
          <w:rFonts w:ascii="United Sans Rg Lt" w:hAnsi="United Sans Rg Lt"/>
          <w:sz w:val="22"/>
          <w:szCs w:val="22"/>
          <w:lang w:val="pl-PL"/>
        </w:rPr>
        <w:t xml:space="preserve">, a obok umieszczono kolaż fotograficzny Partum. </w:t>
      </w:r>
      <w:r w:rsidR="0089640D">
        <w:rPr>
          <w:rFonts w:ascii="United Sans Rg Lt" w:hAnsi="United Sans Rg Lt"/>
          <w:sz w:val="22"/>
          <w:szCs w:val="22"/>
          <w:lang w:val="pl-PL"/>
        </w:rPr>
        <w:t>Na wprost drzwi wejściowych, na ekranie wyświetlany jest film „Osobiste cięcia”, obok niego po prawej stronie umieszczono dwa obrazy Włodarskiego. Idąc dalej wzdłuż tej ściany mijamy 2 otwory wejściowe do kolejnych działów wystawy. Pomiędzy nimi z prawej strony mijamy ciąg 3 filarów. Znajdujemy się teraz w dużym, niemal kwadratowym pomieszczeniu o wymiarach 9 x 9 metrów.</w:t>
      </w:r>
      <w:r w:rsidR="00EB7025">
        <w:rPr>
          <w:rFonts w:ascii="United Sans Rg Lt" w:hAnsi="United Sans Rg Lt"/>
          <w:sz w:val="22"/>
          <w:szCs w:val="22"/>
          <w:lang w:val="pl-PL"/>
        </w:rPr>
        <w:t xml:space="preserve"> W</w:t>
      </w:r>
      <w:r w:rsidR="001C1378">
        <w:rPr>
          <w:rFonts w:ascii="United Sans Rg Lt" w:hAnsi="United Sans Rg Lt"/>
          <w:sz w:val="22"/>
          <w:szCs w:val="22"/>
          <w:lang w:val="pl-PL"/>
        </w:rPr>
        <w:t> </w:t>
      </w:r>
      <w:r w:rsidR="00EB7025">
        <w:rPr>
          <w:rFonts w:ascii="United Sans Rg Lt" w:hAnsi="United Sans Rg Lt"/>
          <w:sz w:val="22"/>
          <w:szCs w:val="22"/>
          <w:lang w:val="pl-PL"/>
        </w:rPr>
        <w:t xml:space="preserve">narożniku lewej ściany, wzdłuż której się poruszamy umieszczono wielkoformatową pracę malarską Lysovenko. Skręcamy w prawą stronę i idąc dalej wzdłuż ściany docieramy do fotografii </w:t>
      </w:r>
      <w:r w:rsidR="00EB7025" w:rsidRPr="00EB7025">
        <w:rPr>
          <w:rFonts w:ascii="United Sans Rg Lt" w:hAnsi="United Sans Rg Lt"/>
          <w:sz w:val="22"/>
          <w:szCs w:val="22"/>
          <w:lang w:val="pl-PL"/>
        </w:rPr>
        <w:t>Shibli</w:t>
      </w:r>
      <w:r w:rsidR="00EB7025">
        <w:rPr>
          <w:rFonts w:ascii="United Sans Rg Lt" w:hAnsi="United Sans Rg Lt"/>
          <w:sz w:val="22"/>
          <w:szCs w:val="22"/>
          <w:lang w:val="pl-PL"/>
        </w:rPr>
        <w:t>. Znów skręcamy w</w:t>
      </w:r>
      <w:r w:rsidR="00694329">
        <w:rPr>
          <w:rFonts w:ascii="United Sans Rg Lt" w:hAnsi="United Sans Rg Lt"/>
          <w:sz w:val="22"/>
          <w:szCs w:val="22"/>
          <w:lang w:val="pl-PL"/>
        </w:rPr>
        <w:t> </w:t>
      </w:r>
      <w:r w:rsidR="00EB7025">
        <w:rPr>
          <w:rFonts w:ascii="United Sans Rg Lt" w:hAnsi="United Sans Rg Lt"/>
          <w:sz w:val="22"/>
          <w:szCs w:val="22"/>
          <w:lang w:val="pl-PL"/>
        </w:rPr>
        <w:t xml:space="preserve">prawo i na sąsiedniej ścianie mijamy „Aksamitną zasłonę” Lewandowskiej. </w:t>
      </w:r>
      <w:r w:rsidR="001C1378">
        <w:rPr>
          <w:rFonts w:ascii="United Sans Rg Lt" w:hAnsi="United Sans Rg Lt"/>
          <w:sz w:val="22"/>
          <w:szCs w:val="22"/>
          <w:lang w:val="pl-PL"/>
        </w:rPr>
        <w:t>Dalej mamy 2 otwory wejściowe do 2 innych działów wystawy, a po prawej stronie w</w:t>
      </w:r>
      <w:r w:rsidR="00EB7025">
        <w:rPr>
          <w:rFonts w:ascii="United Sans Rg Lt" w:hAnsi="United Sans Rg Lt"/>
          <w:sz w:val="22"/>
          <w:szCs w:val="22"/>
          <w:lang w:val="pl-PL"/>
        </w:rPr>
        <w:t xml:space="preserve"> przestrzeni galerii ustawiono </w:t>
      </w:r>
      <w:r w:rsidR="001C1378">
        <w:rPr>
          <w:rFonts w:ascii="United Sans Rg Lt" w:hAnsi="United Sans Rg Lt"/>
          <w:sz w:val="22"/>
          <w:szCs w:val="22"/>
          <w:lang w:val="pl-PL"/>
        </w:rPr>
        <w:t xml:space="preserve">pracę pt. </w:t>
      </w:r>
      <w:r w:rsidR="00EB7025">
        <w:rPr>
          <w:rFonts w:ascii="United Sans Rg Lt" w:hAnsi="United Sans Rg Lt"/>
          <w:sz w:val="22"/>
          <w:szCs w:val="22"/>
          <w:lang w:val="pl-PL"/>
        </w:rPr>
        <w:t>„Namiot” Pinińskiej-Bereś</w:t>
      </w:r>
      <w:r w:rsidR="001C1378">
        <w:rPr>
          <w:rFonts w:ascii="United Sans Rg Lt" w:hAnsi="United Sans Rg Lt"/>
          <w:sz w:val="22"/>
          <w:szCs w:val="22"/>
          <w:lang w:val="pl-PL"/>
        </w:rPr>
        <w:t>. Dalej, p</w:t>
      </w:r>
      <w:r w:rsidR="00EB7025">
        <w:rPr>
          <w:rFonts w:ascii="United Sans Rg Lt" w:hAnsi="United Sans Rg Lt"/>
          <w:sz w:val="22"/>
          <w:szCs w:val="22"/>
          <w:lang w:val="pl-PL"/>
        </w:rPr>
        <w:t xml:space="preserve">omiędzy filarami umieszczono rzeźbę Szapocznikow. </w:t>
      </w:r>
      <w:r w:rsidR="001C1378">
        <w:rPr>
          <w:rFonts w:ascii="United Sans Rg Lt" w:hAnsi="United Sans Rg Lt"/>
          <w:sz w:val="22"/>
          <w:szCs w:val="22"/>
          <w:lang w:val="pl-PL"/>
        </w:rPr>
        <w:t>Przy czwartej ścianie w tej przestrzeni znajdują się 2 prace – na podłodze leży duży monitor, na którym wyświetlany jest film Shust’a</w:t>
      </w:r>
      <w:r w:rsidR="00694329">
        <w:rPr>
          <w:rFonts w:ascii="United Sans Rg Lt" w:hAnsi="United Sans Rg Lt"/>
          <w:sz w:val="22"/>
          <w:szCs w:val="22"/>
          <w:lang w:val="pl-PL"/>
        </w:rPr>
        <w:t xml:space="preserve"> – uwaga!, w tym filmie występują częste błyski</w:t>
      </w:r>
      <w:r w:rsidR="001C1378">
        <w:rPr>
          <w:rFonts w:ascii="United Sans Rg Lt" w:hAnsi="United Sans Rg Lt"/>
          <w:sz w:val="22"/>
          <w:szCs w:val="22"/>
          <w:lang w:val="pl-PL"/>
        </w:rPr>
        <w:t>, a obok rozpięta jest praca Sandbacka.</w:t>
      </w:r>
    </w:p>
    <w:p w14:paraId="4FADBE3C" w14:textId="38A2846A" w:rsidR="008366F4" w:rsidRDefault="00086828" w:rsidP="00086828">
      <w:pPr>
        <w:pStyle w:val="Nagwek2"/>
        <w:rPr>
          <w:lang w:val="pl-PL"/>
        </w:rPr>
      </w:pPr>
      <w:r>
        <w:rPr>
          <w:lang w:val="pl-PL"/>
        </w:rPr>
        <w:t xml:space="preserve">Koncepcja działu </w:t>
      </w:r>
      <w:r w:rsidR="001C12FF" w:rsidRPr="003D1B50">
        <w:rPr>
          <w:lang w:val="pl-PL"/>
        </w:rPr>
        <w:t>Demonstracja obrazów</w:t>
      </w:r>
    </w:p>
    <w:p w14:paraId="7075FB99" w14:textId="163FB0ED" w:rsidR="001C12FF" w:rsidRPr="00A37A9A" w:rsidRDefault="00A37A9A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Walka o bycie widocznym jest ważna dla </w:t>
      </w:r>
      <w:r w:rsidR="000C2122">
        <w:rPr>
          <w:rFonts w:ascii="United Sans Rg Lt" w:eastAsia="Georgia" w:hAnsi="United Sans Rg Lt" w:cs="Georgia"/>
          <w:sz w:val="22"/>
          <w:szCs w:val="22"/>
          <w:lang w:val="pl-PL"/>
        </w:rPr>
        <w:t xml:space="preserve">walki o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równoś</w:t>
      </w:r>
      <w:r w:rsidR="000C2122">
        <w:rPr>
          <w:rFonts w:ascii="United Sans Rg Lt" w:eastAsia="Georgia" w:hAnsi="United Sans Rg Lt" w:cs="Georgia"/>
          <w:sz w:val="22"/>
          <w:szCs w:val="22"/>
          <w:lang w:val="pl-PL"/>
        </w:rPr>
        <w:t>ć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. To także sposób sprzeciwu wobec niesprawiedliwości. Pokazywanie osób, które były pomijane, jest jednym z celów ruchów walczących o wolność i równe prawa. Takie ruchy zaczęły się już w XIX wieku.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Sztuka zaangażowana działa podobnie — sprzeciwia się niesprawiedliwości, daje głos wykluczonym i tworzy przestrzeń do wspólnego działania. W historii sztuki znajdziemy obrazy robotników, kobiet i osób z mniejszości, którzy odważnie występowali publicznie. Artyści wierzyli, że sztuka może coś zmienić, często korzysta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li z przestrzeni miejskich i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mediów.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Nie wszyscy mogli lub chcieli się ujawniać. Dla wielu bezpieczniej było pozostać w cieniu. Dlatego przedstawione prace nie pokazują całego obrazu — walczą o widoczność, ale też chronią tych, którzy nie szukają rozgłosu.</w:t>
      </w:r>
    </w:p>
    <w:p w14:paraId="4AF13C0E" w14:textId="7C059990" w:rsidR="008366F4" w:rsidRPr="0037688D" w:rsidRDefault="008366F4" w:rsidP="008366F4">
      <w:pPr>
        <w:pStyle w:val="Nagwek2"/>
        <w:spacing w:line="360" w:lineRule="auto"/>
        <w:rPr>
          <w:rFonts w:ascii="United Sans Rg Lt" w:hAnsi="United Sans Rg Lt"/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1C12FF" w:rsidRPr="003D1B50">
        <w:rPr>
          <w:rFonts w:ascii="United Sans Rg Lt" w:hAnsi="United Sans Rg Lt"/>
          <w:iCs/>
          <w:lang w:val="pl-PL"/>
        </w:rPr>
        <w:t>Demonstracja obrazów</w:t>
      </w:r>
    </w:p>
    <w:p w14:paraId="4C4B54A9" w14:textId="10AD5861" w:rsidR="0089640D" w:rsidRPr="00A37A9A" w:rsidRDefault="0089640D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Sanja Iveković </w:t>
      </w:r>
    </w:p>
    <w:p w14:paraId="00FBC40B" w14:textId="51BCD629" w:rsidR="0089640D" w:rsidRPr="00A37A9A" w:rsidRDefault="003D1B50" w:rsidP="0089640D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 i rok powstania dzieła: „</w:t>
      </w:r>
      <w:r w:rsidR="0089640D" w:rsidRPr="003D1B50">
        <w:rPr>
          <w:rFonts w:ascii="United Sans Rg Lt" w:eastAsia="Georgia" w:hAnsi="United Sans Rg Lt" w:cs="Georgia"/>
          <w:sz w:val="22"/>
          <w:szCs w:val="22"/>
          <w:lang w:val="pl-PL"/>
        </w:rPr>
        <w:t>Osobiste cięcia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89640D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1982</w:t>
      </w:r>
    </w:p>
    <w:p w14:paraId="7419D38A" w14:textId="21278AD2" w:rsidR="0089640D" w:rsidRPr="00A37A9A" w:rsidRDefault="003D1B50" w:rsidP="0089640D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89640D" w:rsidRPr="00A37A9A">
        <w:rPr>
          <w:rFonts w:ascii="United Sans Rg Lt" w:eastAsia="Georgia" w:hAnsi="United Sans Rg Lt" w:cs="Georgia"/>
          <w:sz w:val="22"/>
          <w:szCs w:val="22"/>
          <w:lang w:val="pl-PL"/>
        </w:rPr>
        <w:t>film barwny z dźwiękiem, 3’43”</w:t>
      </w:r>
    </w:p>
    <w:p w14:paraId="190A1A84" w14:textId="1CB33FD6" w:rsidR="0089640D" w:rsidRDefault="0089640D" w:rsidP="001C1378">
      <w:pPr>
        <w:spacing w:before="240"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 xml:space="preserve">W nagraniu artystka rozcina pończochę naciągniętą na głowę. Te sceny połączono z archiwalnymi filmami pokazującymi dwadzieścia lat rządów </w:t>
      </w:r>
      <w:r w:rsidR="000C2122">
        <w:rPr>
          <w:rFonts w:ascii="United Sans Rg Lt" w:eastAsia="Georgia" w:hAnsi="United Sans Rg Lt" w:cs="Georgia"/>
          <w:sz w:val="22"/>
          <w:szCs w:val="22"/>
          <w:lang w:val="pl-PL"/>
        </w:rPr>
        <w:t xml:space="preserve">w Jugosławii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generała Josipa Broz-Tity. Film jest formą sprzeciwu wobec oficjalnej propagandy i historii, w której nie było miejsca dla innych głosów. Pończocha zakrywająca twarz przypomina maskę bojowniczki, a gest jej rozcinania można rozumieć jako symbol zmiany i odkrywania prawdy. To także nawiązanie do sposobu montowania filmu i do tego, że historia często jest pokazana tylko we fragmentach. Kiedy </w:t>
      </w:r>
      <w:r w:rsidR="000C2122">
        <w:rPr>
          <w:rFonts w:ascii="United Sans Rg Lt" w:eastAsia="Georgia" w:hAnsi="United Sans Rg Lt" w:cs="Georgia"/>
          <w:sz w:val="22"/>
          <w:szCs w:val="22"/>
          <w:lang w:val="pl-PL"/>
        </w:rPr>
        <w:t>artystka</w:t>
      </w:r>
      <w:r w:rsidR="000C2122"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powoli odsłania swoją twarz, symbolicznie przywraca widoczność tym, których pomijano w oficjalnych przekazach.</w:t>
      </w:r>
    </w:p>
    <w:p w14:paraId="5B229B66" w14:textId="77777777" w:rsidR="00A37A9A" w:rsidRPr="00A37A9A" w:rsidRDefault="00A37A9A" w:rsidP="00A37A9A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Ewa Partum </w:t>
      </w:r>
    </w:p>
    <w:p w14:paraId="59B0818D" w14:textId="0F4E034A" w:rsidR="00A37A9A" w:rsidRPr="00A37A9A" w:rsidRDefault="003D1B50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 i rok powstania dzieła: „</w:t>
      </w:r>
      <w:r w:rsidR="00A37A9A" w:rsidRPr="003D1B50">
        <w:rPr>
          <w:rFonts w:ascii="United Sans Rg Lt" w:eastAsia="Georgia" w:hAnsi="United Sans Rg Lt" w:cs="Georgia"/>
          <w:sz w:val="22"/>
          <w:szCs w:val="22"/>
          <w:lang w:val="pl-PL"/>
        </w:rPr>
        <w:t>Samoidentyfikacja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37A9A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1980</w:t>
      </w:r>
    </w:p>
    <w:p w14:paraId="7FCB7DD2" w14:textId="74C401C3" w:rsidR="00A37A9A" w:rsidRPr="00A37A9A" w:rsidRDefault="003D1B50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37A9A" w:rsidRPr="00A37A9A">
        <w:rPr>
          <w:rFonts w:ascii="United Sans Rg Lt" w:eastAsia="Georgia" w:hAnsi="United Sans Rg Lt" w:cs="Georgia"/>
          <w:sz w:val="22"/>
          <w:szCs w:val="22"/>
          <w:lang w:val="pl-PL"/>
        </w:rPr>
        <w:t>fotomontaż, fotografia czarno-biała, rysunek, papier</w:t>
      </w:r>
    </w:p>
    <w:p w14:paraId="3CA6D774" w14:textId="77777777" w:rsidR="00A37A9A" w:rsidRPr="00A37A9A" w:rsidRDefault="00A37A9A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Kolaż „Samoidentyfikacja” pokazuje nagą Ewę Partum stojącą na zatłoczonej ulicy w centrum Warszawy. W czasie performansu artystka została zatrzymana przez milicję i musiała uciekać. Partum była jedną z pierwszych artystek w Polsce, które tworzyły sztukę feministyczną. Tytuł jej pracy odnosi się do odkrywania i wyrażania kobiecej tożsamości. Pokazanie nagiego ciała w miejscu publicznym było wtedy odważnym gestem, który pozwolił artystce wyróżnić się z tłumu. Jej nagość nie była jednak tylko wyrazem indywidualizmu. Była też sposobem na zwrócenie uwagi na to, jak kobiety funkcjonują w społeczeństwie i jak muszą walczyć o swoje miejsce. </w:t>
      </w:r>
    </w:p>
    <w:p w14:paraId="1FE1C8DE" w14:textId="359E1385" w:rsidR="0089640D" w:rsidRPr="00A37A9A" w:rsidRDefault="0089640D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Marek Włodarski (Henryk Streng) </w:t>
      </w:r>
    </w:p>
    <w:p w14:paraId="3DFFCA25" w14:textId="45A721BA" w:rsidR="0089640D" w:rsidRPr="00A37A9A" w:rsidRDefault="003D1B50" w:rsidP="003D1B50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Tytuły i daty powstania dzieł: „</w:t>
      </w:r>
      <w:r w:rsidR="0089640D" w:rsidRPr="003D1B50">
        <w:rPr>
          <w:rFonts w:ascii="United Sans Rg Lt" w:eastAsia="Georgia" w:hAnsi="United Sans Rg Lt" w:cs="Georgia"/>
          <w:sz w:val="22"/>
          <w:szCs w:val="22"/>
          <w:lang w:val="pl-PL"/>
        </w:rPr>
        <w:t>Demonstracja obrazów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89640D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1933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, „</w:t>
      </w:r>
      <w:r w:rsidR="0089640D" w:rsidRPr="003D1B50">
        <w:rPr>
          <w:rFonts w:ascii="United Sans Rg Lt" w:eastAsia="Georgia" w:hAnsi="United Sans Rg Lt" w:cs="Georgia"/>
          <w:sz w:val="22"/>
          <w:szCs w:val="22"/>
          <w:lang w:val="pl-PL"/>
        </w:rPr>
        <w:t>Demonstracja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89640D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1948</w:t>
      </w:r>
    </w:p>
    <w:p w14:paraId="66A23380" w14:textId="1039FBDA" w:rsidR="0089640D" w:rsidRPr="00A37A9A" w:rsidRDefault="003D1B50" w:rsidP="0089640D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89640D" w:rsidRPr="00A37A9A">
        <w:rPr>
          <w:rFonts w:ascii="United Sans Rg Lt" w:eastAsia="Georgia" w:hAnsi="United Sans Rg Lt" w:cs="Georgia"/>
          <w:sz w:val="22"/>
          <w:szCs w:val="22"/>
          <w:lang w:val="pl-PL"/>
        </w:rPr>
        <w:t>olej, płótno</w:t>
      </w:r>
    </w:p>
    <w:p w14:paraId="1BE4AC23" w14:textId="37F0A070" w:rsidR="0089640D" w:rsidRDefault="0089640D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Obraz „Demonstracja obrazów” jest przykładem stylu zwanego faktorealizmem. Był to sposób tworzenia sztuki zaangażowanej, który powstał w</w:t>
      </w:r>
      <w:r w:rsidR="001C1378" w:rsidRPr="00A37A9A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latach 30. wśród lewicowych artystów ze Lwowa. Faktorealizm łączył realistyczne przedstawienie z aktualnymi tematami społecznymi, zestawiając różne „fakty” z życia codziennego. Na obrazie widać trzech mężczyzn. Jeden z nich trzyma tubę przy ustach, jakby przemawiał do tłumu, a dwóch pozostałych niesie obrazy jak transparenty. Na jednym z</w:t>
      </w:r>
      <w:r w:rsidR="003D1B50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nich pokazano ludzi pracujących, a na drugim martwego robotnika. W 1948 roku Włodarski stworzył inną wersję tej pracy – bardziej abstrakcyjną – i nazwał ją po prostu „Demonstracja”.</w:t>
      </w:r>
    </w:p>
    <w:p w14:paraId="3C206EC7" w14:textId="77777777" w:rsidR="00940373" w:rsidRPr="00940373" w:rsidRDefault="00940373" w:rsidP="00940373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940373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Alina Szapocznikow </w:t>
      </w:r>
    </w:p>
    <w:p w14:paraId="06E68E1D" w14:textId="38DFEFFB" w:rsidR="00940373" w:rsidRPr="00940373" w:rsidRDefault="003D1B50" w:rsidP="00940373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 i rok powstania dzieła: „</w:t>
      </w:r>
      <w:r w:rsidR="00940373" w:rsidRPr="00940373">
        <w:rPr>
          <w:rFonts w:ascii="United Sans Rg Lt" w:eastAsia="Georgia" w:hAnsi="United Sans Rg Lt" w:cs="Georgia"/>
          <w:sz w:val="22"/>
          <w:szCs w:val="22"/>
          <w:lang w:val="pl-PL"/>
        </w:rPr>
        <w:t>Trudny wiek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940373" w:rsidRPr="00940373">
        <w:rPr>
          <w:rFonts w:ascii="United Sans Rg Lt" w:eastAsia="Georgia" w:hAnsi="United Sans Rg Lt" w:cs="Georgia"/>
          <w:sz w:val="22"/>
          <w:szCs w:val="22"/>
          <w:lang w:val="pl-PL"/>
        </w:rPr>
        <w:t>, 1956</w:t>
      </w:r>
    </w:p>
    <w:p w14:paraId="7878BBAC" w14:textId="50DE7B71" w:rsidR="00940373" w:rsidRPr="00940373" w:rsidRDefault="003D1B50" w:rsidP="00940373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940373" w:rsidRPr="00940373">
        <w:rPr>
          <w:rFonts w:ascii="United Sans Rg Lt" w:eastAsia="Georgia" w:hAnsi="United Sans Rg Lt" w:cs="Georgia"/>
          <w:sz w:val="22"/>
          <w:szCs w:val="22"/>
          <w:lang w:val="pl-PL"/>
        </w:rPr>
        <w:t>gips patynowany</w:t>
      </w:r>
    </w:p>
    <w:p w14:paraId="27924966" w14:textId="7BEF2D29" w:rsidR="00940373" w:rsidRPr="00A37A9A" w:rsidRDefault="00940373" w:rsidP="00940373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R</w:t>
      </w:r>
      <w:r w:rsidRPr="00940373">
        <w:rPr>
          <w:rFonts w:ascii="United Sans Rg Lt" w:eastAsia="Georgia" w:hAnsi="United Sans Rg Lt" w:cs="Georgia"/>
          <w:sz w:val="22"/>
          <w:szCs w:val="22"/>
          <w:lang w:val="pl-PL"/>
        </w:rPr>
        <w:t>zeźba Szapocznikow pokazuje młodą, nagą dziewczynę w wyprostowanej pozie. Jej postawa emanuje pewnością siebie i zapałem rewolucyjnym. Wysoko uniesiona głowa i odważne spojrzenie sprawiają, że postać wydaje się konfrontacyjna.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940373">
        <w:rPr>
          <w:rFonts w:ascii="United Sans Rg Lt" w:eastAsia="Georgia" w:hAnsi="United Sans Rg Lt" w:cs="Georgia"/>
          <w:sz w:val="22"/>
          <w:szCs w:val="22"/>
          <w:lang w:val="pl-PL"/>
        </w:rPr>
        <w:t xml:space="preserve">Nagość nie oznacza wstydu ani słabości — ciało </w:t>
      </w:r>
      <w:r w:rsidRPr="00940373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wygląda jak zbroja: silne, zwarte, gotowe do działania. Dzieło kończy socrealistyczny etap twórczości artystki i zapowiada nowe kierunki jej pracy.</w:t>
      </w:r>
    </w:p>
    <w:p w14:paraId="51C2BBC0" w14:textId="77777777" w:rsidR="00EB7025" w:rsidRPr="00A37A9A" w:rsidRDefault="00EB7025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Kateryna Lysovenko </w:t>
      </w:r>
    </w:p>
    <w:p w14:paraId="36A99F60" w14:textId="73DC039F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 i rok powstania dzieła: „</w:t>
      </w:r>
      <w:r w:rsidR="00EB7025" w:rsidRPr="003D1B50">
        <w:rPr>
          <w:rFonts w:ascii="United Sans Rg Lt" w:eastAsia="Georgia" w:hAnsi="United Sans Rg Lt" w:cs="Georgia"/>
          <w:sz w:val="22"/>
          <w:szCs w:val="22"/>
          <w:lang w:val="pl-PL"/>
        </w:rPr>
        <w:t>Miejsce, którego nigdy nie było (Raj dla represjonowanych ukraińskich artystów)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2023</w:t>
      </w:r>
    </w:p>
    <w:p w14:paraId="4280A3F1" w14:textId="364E4A66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akryl, płótno</w:t>
      </w:r>
    </w:p>
    <w:p w14:paraId="0C3CEBA2" w14:textId="21EEC905" w:rsidR="00EB7025" w:rsidRPr="00A37A9A" w:rsidRDefault="00EB7025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Obraz pokazuje wyobrażony raj dla artystów, którzy byli prześladowani. Widać na nim postacie </w:t>
      </w:r>
      <w:r w:rsidR="007D75D7">
        <w:rPr>
          <w:rFonts w:ascii="United Sans Rg Lt" w:eastAsia="Georgia" w:hAnsi="United Sans Rg Lt" w:cs="Georgia"/>
          <w:sz w:val="22"/>
          <w:szCs w:val="22"/>
          <w:lang w:val="pl-PL"/>
        </w:rPr>
        <w:t xml:space="preserve">takich artystów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jak Roman Sielski, Margit Reich-Sielska, Kazimierz Malewicz, Aleksandra Ekster, Ołeksandr Bohomazow i grupa bojczukistów. Zostali oni pokazani na tle </w:t>
      </w:r>
      <w:r w:rsidRPr="00A37A9A">
        <w:rPr>
          <w:rFonts w:ascii="United Sans Rg Lt" w:eastAsia="Georgia" w:hAnsi="United Sans Rg Lt" w:cs="Georgia"/>
          <w:i/>
          <w:iCs/>
          <w:sz w:val="22"/>
          <w:szCs w:val="22"/>
          <w:lang w:val="pl-PL"/>
        </w:rPr>
        <w:t>Ściany pamięci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– dużego dzieła, które znajdowało się na cmentarzu w Kijowie. W 1982 roku władze Związku Radzieckiego kazały je zabetonować z powodu cenzury. Lysovenko w ten sposób przypomina o</w:t>
      </w:r>
      <w:r w:rsidR="00A37A9A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prześladowaniach, jakich doświadczali twórcy w Związku Radzieckim. Prześladowania trwają do dziś, gdy Ukraina zmaga się z</w:t>
      </w:r>
      <w:r w:rsidR="00A37A9A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rosyjską inwazją. Na obrazie </w:t>
      </w:r>
      <w:r w:rsidR="00A37A9A">
        <w:rPr>
          <w:rFonts w:ascii="United Sans Rg Lt" w:eastAsia="Georgia" w:hAnsi="United Sans Rg Lt" w:cs="Georgia"/>
          <w:sz w:val="22"/>
          <w:szCs w:val="22"/>
          <w:lang w:val="pl-PL"/>
        </w:rPr>
        <w:t>a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rtystka stworzyła wizję miejsca, w którym panuje wolność myślenia, tworzenia i życia – miejsca, które „prawie nigdy naprawdę nie istniało”.</w:t>
      </w:r>
    </w:p>
    <w:p w14:paraId="1DA2FA9F" w14:textId="77777777" w:rsidR="00EB7025" w:rsidRPr="00A37A9A" w:rsidRDefault="00EB7025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Ahlam Shibli </w:t>
      </w:r>
    </w:p>
    <w:p w14:paraId="1BD54741" w14:textId="60A2A445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Tytuły i daty powstania dzieł: „</w:t>
      </w:r>
      <w:r w:rsidR="00EB7025" w:rsidRPr="003D1B50">
        <w:rPr>
          <w:rFonts w:ascii="United Sans Rg Lt" w:eastAsia="Georgia" w:hAnsi="United Sans Rg Lt" w:cs="Georgia"/>
          <w:sz w:val="22"/>
          <w:szCs w:val="22"/>
          <w:lang w:val="pl-PL"/>
        </w:rPr>
        <w:t>Goter no. 8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”, „</w:t>
      </w:r>
      <w:r w:rsidR="00EB7025" w:rsidRPr="003D1B50">
        <w:rPr>
          <w:rFonts w:ascii="United Sans Rg Lt" w:eastAsia="Georgia" w:hAnsi="United Sans Rg Lt" w:cs="Georgia"/>
          <w:sz w:val="22"/>
          <w:szCs w:val="22"/>
          <w:lang w:val="pl-PL"/>
        </w:rPr>
        <w:t>Goter no. 32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”, 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z cyklu 42 fotografii wykonanych 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Negew, Palestyna, Izrael, 2002–2003</w:t>
      </w:r>
    </w:p>
    <w:p w14:paraId="1338895D" w14:textId="3DE7C35B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odbitka żelatynowo-srebrowa, papier</w:t>
      </w:r>
    </w:p>
    <w:p w14:paraId="7BE15A77" w14:textId="6CD524D8" w:rsidR="00A37A9A" w:rsidRDefault="00A37A9A" w:rsidP="003D1B50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Od połowy lat 60. XX wieku Palestyńczycy z plemienia Beduinów </w:t>
      </w:r>
      <w:r w:rsidR="00007062">
        <w:rPr>
          <w:rFonts w:ascii="United Sans Rg Lt" w:eastAsia="Georgia" w:hAnsi="United Sans Rg Lt" w:cs="Georgia"/>
          <w:sz w:val="22"/>
          <w:szCs w:val="22"/>
          <w:lang w:val="pl-PL"/>
        </w:rPr>
        <w:t>mieszkających na pustyni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Negew byli zmuszani przez rząd Izraela do oddawania swoich ziem i przeprowadzania się do siedmiu wyznaczonych osiedli, często bez </w:t>
      </w:r>
      <w:r w:rsidR="00007062">
        <w:rPr>
          <w:rFonts w:ascii="United Sans Rg Lt" w:eastAsia="Georgia" w:hAnsi="United Sans Rg Lt" w:cs="Georgia"/>
          <w:sz w:val="22"/>
          <w:szCs w:val="22"/>
          <w:lang w:val="pl-PL"/>
        </w:rPr>
        <w:t xml:space="preserve">ich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zgody. </w:t>
      </w:r>
      <w:r w:rsidR="00007062">
        <w:rPr>
          <w:rFonts w:ascii="United Sans Rg Lt" w:eastAsia="Georgia" w:hAnsi="United Sans Rg Lt" w:cs="Georgia"/>
          <w:sz w:val="22"/>
          <w:szCs w:val="22"/>
          <w:lang w:val="pl-PL"/>
        </w:rPr>
        <w:t>Ich z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iemie trafiały do obywateli żydowskich. W 2003 roku około 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połowa </w:t>
      </w:r>
      <w:r w:rsidR="00007062">
        <w:rPr>
          <w:rFonts w:ascii="United Sans Rg Lt" w:eastAsia="Georgia" w:hAnsi="United Sans Rg Lt" w:cs="Georgia"/>
          <w:sz w:val="22"/>
          <w:szCs w:val="22"/>
          <w:lang w:val="pl-PL"/>
        </w:rPr>
        <w:t xml:space="preserve">palestyńskich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Beduinów </w:t>
      </w:r>
      <w:r w:rsidR="00007062">
        <w:rPr>
          <w:rFonts w:ascii="United Sans Rg Lt" w:eastAsia="Georgia" w:hAnsi="United Sans Rg Lt" w:cs="Georgia"/>
          <w:sz w:val="22"/>
          <w:szCs w:val="22"/>
          <w:lang w:val="pl-PL"/>
        </w:rPr>
        <w:t xml:space="preserve">z Negewu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mieszkał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a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tych osiedlach. Byli najbiedniejszą grupą w Izraelu — bez odpowiednich usług publicznych, z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wysokim bezrobociem i przestępczością oraz bez perspektyw rozwoju.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Druga część Beduinów nie chciała przenosić się do osiedli, żeby nie stracić ziemi i nie żyć w obcych, upokarzających warunkach. Mieszkali w ponad stu „nieuznawanych” wsiach, gdzie prawo Izraela zabraniało budowania trwałych domów. Władze regularnie niszczyły ich domy, a pola spryskiwano toksycznymi chemikaliami, bo </w:t>
      </w:r>
      <w:r w:rsidR="00007062">
        <w:rPr>
          <w:rFonts w:ascii="United Sans Rg Lt" w:eastAsia="Georgia" w:hAnsi="United Sans Rg Lt" w:cs="Georgia"/>
          <w:sz w:val="22"/>
          <w:szCs w:val="22"/>
          <w:lang w:val="pl-PL"/>
        </w:rPr>
        <w:t xml:space="preserve">ich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uprawy uznawano za nielegalne. Brakowało elektryczności, wody i podstawowych usług, takich jak opieka zdrowotna, kanalizacja czy szkoły. Sytuacja prawie się nie zmieniła do dziś.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Słow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a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„Goter” w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języku arabskim używają tylko Palestyńczycy z Negewu. Pochodzi od angielskiego „Go there” („Idź tam”). Praca artystyczna pokazuje trudną sytuację Beduinów: tam, gdzie mają mieszkanie, brakuje prawdziwego domu, a tam, gdzie mają dom, nie mają gdzie mieszkać.</w:t>
      </w:r>
    </w:p>
    <w:p w14:paraId="4530532B" w14:textId="5A7CAC0D" w:rsidR="00EB7025" w:rsidRPr="00A37A9A" w:rsidRDefault="00EB7025" w:rsidP="00A37A9A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Marysia Lewandowska </w:t>
      </w:r>
    </w:p>
    <w:p w14:paraId="69F37561" w14:textId="3F2EF412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>Tytuł i rok powstania dzieła: „</w:t>
      </w:r>
      <w:r w:rsidR="00EB7025" w:rsidRPr="003D1B50">
        <w:rPr>
          <w:rFonts w:ascii="United Sans Rg Lt" w:eastAsia="Georgia" w:hAnsi="United Sans Rg Lt" w:cs="Georgia"/>
          <w:sz w:val="22"/>
          <w:szCs w:val="22"/>
          <w:lang w:val="pl-PL"/>
        </w:rPr>
        <w:t>Aksamitna zasłona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1992</w:t>
      </w:r>
    </w:p>
    <w:p w14:paraId="423EAB42" w14:textId="3EB0FD7F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fotografia czarno-biała, folia, metal</w:t>
      </w:r>
    </w:p>
    <w:p w14:paraId="2F630A6D" w14:textId="1A0089D3" w:rsidR="00EB7025" w:rsidRPr="00A37A9A" w:rsidRDefault="00EB7025" w:rsidP="00A37A9A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Na przełomie lat 80. i 90. Marysia Lewandowska robiła duże czarno-białe zdjęcia drukowane na przezroczystej folii. Pokazywały one drzwi, zasłony i źródła światła – elementy, które zarówno pozwalają widzieć, jak i coś ukrywają. W języku mamy wyrażenia takie jak „zasłona dymna” czy „zasłona milczenia”, które pokazują, jak mocno figury zasłaniania wpływają na nasze myślenie. </w:t>
      </w:r>
    </w:p>
    <w:p w14:paraId="3194C88F" w14:textId="77777777" w:rsidR="00A17C55" w:rsidRPr="00A37A9A" w:rsidRDefault="00A17C55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Maria Pinińska-Bereś </w:t>
      </w:r>
    </w:p>
    <w:p w14:paraId="08A520F3" w14:textId="33FD620B" w:rsidR="00A17C55" w:rsidRPr="00A37A9A" w:rsidRDefault="003D1B50" w:rsidP="00A17C5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 i rok powstania dzieła: „</w:t>
      </w:r>
      <w:r w:rsidR="00A17C55" w:rsidRPr="003D1B50">
        <w:rPr>
          <w:rFonts w:ascii="United Sans Rg Lt" w:eastAsia="Georgia" w:hAnsi="United Sans Rg Lt" w:cs="Georgia"/>
          <w:sz w:val="22"/>
          <w:szCs w:val="22"/>
          <w:lang w:val="pl-PL"/>
        </w:rPr>
        <w:t>Namiot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17C55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1976</w:t>
      </w:r>
    </w:p>
    <w:p w14:paraId="64DB704C" w14:textId="4C8F469D" w:rsidR="00A17C55" w:rsidRPr="00A37A9A" w:rsidRDefault="003D1B50" w:rsidP="00A17C5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17C55" w:rsidRPr="00A37A9A">
        <w:rPr>
          <w:rFonts w:ascii="United Sans Rg Lt" w:eastAsia="Georgia" w:hAnsi="United Sans Rg Lt" w:cs="Georgia"/>
          <w:sz w:val="22"/>
          <w:szCs w:val="22"/>
          <w:lang w:val="pl-PL"/>
        </w:rPr>
        <w:t>drewno, płótno, farba</w:t>
      </w:r>
    </w:p>
    <w:p w14:paraId="348EFA29" w14:textId="5F932981" w:rsidR="00A17C55" w:rsidRPr="00A37A9A" w:rsidRDefault="00A77D42" w:rsidP="006F6BD2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„Namiot” to rzeźba przestrzenna wykonana z białego płótna zszytego ręcznie i uformowanego w</w:t>
      </w:r>
      <w:r w:rsidR="006F6BD2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kształt stożka. Należy do cyklu „Psychomebelków”, które Maria Pinińska-Bereś tworzyła od końca lat 60. do połowy lat 70. Jej prace łączyły zabawę z</w:t>
      </w:r>
      <w:r w:rsidR="00C13EA1" w:rsidRPr="00A37A9A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protestem przeciwko dominacji mężczyzn w</w:t>
      </w:r>
      <w:r w:rsidR="006F6BD2">
        <w:rPr>
          <w:rFonts w:ascii="United Sans Rg Lt" w:eastAsia="Georgia" w:hAnsi="United Sans Rg Lt" w:cs="Georgia"/>
          <w:sz w:val="22"/>
          <w:szCs w:val="22"/>
          <w:lang w:val="pl-PL"/>
        </w:rPr>
        <w:t> 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świecie sztuki. Dwumetrowy „Namiot” miał symbolicznie wyznaczać własną, niezależną przestrzeń. Artystka tworzy w ten sposób małe terytorium tylko dla siebie – oddzielone od zewnętrznego, nieprzyjaznego świata. Sama Pinińska-Bereś mówiła, że jej sztuka jest miejscem, w którym może się schronić przed rzeczywistością zdominowaną przez mężczyzn i ustalać własne zasady.</w:t>
      </w:r>
    </w:p>
    <w:p w14:paraId="3B5FD757" w14:textId="77777777" w:rsidR="00A17C55" w:rsidRPr="00A37A9A" w:rsidRDefault="00A17C55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Jura Shust </w:t>
      </w:r>
    </w:p>
    <w:p w14:paraId="14D8E597" w14:textId="6F5D6CE8" w:rsidR="00A17C55" w:rsidRPr="00A37A9A" w:rsidRDefault="003D1B50" w:rsidP="00A17C5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>Tytuł i rok powstania dzieła: „</w:t>
      </w:r>
      <w:r w:rsidR="00A17C55" w:rsidRPr="003D1B50">
        <w:rPr>
          <w:rFonts w:ascii="United Sans Rg Lt" w:eastAsia="Georgia" w:hAnsi="United Sans Rg Lt" w:cs="Georgia"/>
          <w:sz w:val="22"/>
          <w:szCs w:val="22"/>
          <w:lang w:val="pl-PL"/>
        </w:rPr>
        <w:t>Nasiona szyszek sosnowych</w:t>
      </w:r>
      <w:r>
        <w:rPr>
          <w:rFonts w:ascii="United Sans Rg Lt" w:eastAsia="Georgia" w:hAnsi="United Sans Rg Lt" w:cs="Georgia"/>
          <w:sz w:val="22"/>
          <w:szCs w:val="22"/>
          <w:lang w:val="pl-PL"/>
        </w:rPr>
        <w:t>”</w:t>
      </w:r>
      <w:r w:rsidR="00A17C55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2022</w:t>
      </w:r>
    </w:p>
    <w:p w14:paraId="7E48B32B" w14:textId="34388FC3" w:rsidR="00A17C55" w:rsidRPr="00A37A9A" w:rsidRDefault="003D1B50" w:rsidP="00A17C5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A17C55" w:rsidRPr="00A37A9A">
        <w:rPr>
          <w:rFonts w:ascii="United Sans Rg Lt" w:eastAsia="Georgia" w:hAnsi="United Sans Rg Lt" w:cs="Georgia"/>
          <w:sz w:val="22"/>
          <w:szCs w:val="22"/>
          <w:lang w:val="pl-PL"/>
        </w:rPr>
        <w:t>wideo cyfrowe HD, 3”07”</w:t>
      </w:r>
    </w:p>
    <w:p w14:paraId="3E6F1861" w14:textId="3ED1894C" w:rsidR="00A17C55" w:rsidRPr="00A37A9A" w:rsidRDefault="00A77D42" w:rsidP="006F6BD2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>Wideo pokazuje początek kryzysu humanitarnego na granicy polsko-białoruskiej od 2021 roku, kiedy w Puszczy Białowieskiej utknęły tysiące migrantów, głównie z Bliskiego Wschodu, próbujących dostać się do Europy. Artysta Jura Shust korzystał z amatorskich nagrań publikowanych w Internecie, które pokazywały sytuację z perspektywy samych uczestników kryzysu. W ten sposób pokazywał, że współczesna technologia służy nie tylko państwom do kontrolowania granic, ale też ludziom walczącym o własne bezpieczeństwo</w:t>
      </w:r>
      <w:r w:rsidR="00C13316" w:rsidRPr="00A37A9A">
        <w:rPr>
          <w:rFonts w:ascii="United Sans Rg Lt" w:eastAsia="Georgia" w:hAnsi="United Sans Rg Lt" w:cs="Georgia"/>
          <w:sz w:val="22"/>
          <w:szCs w:val="22"/>
          <w:lang w:val="pl-PL"/>
        </w:rPr>
        <w:t>.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 Las nadal chroni przed wzrokiem władzy, ale dzięki możliwości pokazywania swojej sytuacji w sieci ludzie zyskują widzialność, która pomaga im przetrwać.</w:t>
      </w:r>
    </w:p>
    <w:p w14:paraId="68968D10" w14:textId="77777777" w:rsidR="00EB7025" w:rsidRPr="00A37A9A" w:rsidRDefault="00EB7025" w:rsidP="001C1378">
      <w:pPr>
        <w:spacing w:before="240" w:line="360" w:lineRule="auto"/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b/>
          <w:bCs/>
          <w:sz w:val="22"/>
          <w:szCs w:val="22"/>
          <w:lang w:val="pl-PL"/>
        </w:rPr>
        <w:t xml:space="preserve">Fred Sandback </w:t>
      </w:r>
    </w:p>
    <w:p w14:paraId="72AE9B0A" w14:textId="275C60D2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Tytuł i rok powstania dzieła: </w:t>
      </w:r>
      <w:r w:rsidR="00EB7025" w:rsidRPr="003D1B50">
        <w:rPr>
          <w:rFonts w:ascii="United Sans Rg Lt" w:eastAsia="Georgia" w:hAnsi="United Sans Rg Lt" w:cs="Georgia"/>
          <w:sz w:val="22"/>
          <w:szCs w:val="22"/>
          <w:lang w:val="pl-PL"/>
        </w:rPr>
        <w:t>Bez tytułu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, 1981</w:t>
      </w:r>
    </w:p>
    <w:p w14:paraId="2FBD6EE3" w14:textId="1021DA4D" w:rsidR="00EB7025" w:rsidRPr="00A37A9A" w:rsidRDefault="003D1B50" w:rsidP="00EB7025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>
        <w:rPr>
          <w:rFonts w:ascii="United Sans Rg Lt" w:eastAsia="Georgia" w:hAnsi="United Sans Rg Lt" w:cs="Georgia"/>
          <w:sz w:val="22"/>
          <w:szCs w:val="22"/>
          <w:lang w:val="pl-PL"/>
        </w:rPr>
        <w:t xml:space="preserve">Technika: </w:t>
      </w:r>
      <w:r w:rsidR="00EB7025" w:rsidRPr="00A37A9A">
        <w:rPr>
          <w:rFonts w:ascii="United Sans Rg Lt" w:eastAsia="Georgia" w:hAnsi="United Sans Rg Lt" w:cs="Georgia"/>
          <w:sz w:val="22"/>
          <w:szCs w:val="22"/>
          <w:lang w:val="pl-PL"/>
        </w:rPr>
        <w:t>włóczka akrylowa</w:t>
      </w:r>
    </w:p>
    <w:p w14:paraId="19A84CC9" w14:textId="08A3AE90" w:rsidR="00EB7025" w:rsidRPr="00A37A9A" w:rsidRDefault="00EB7025" w:rsidP="006F6BD2">
      <w:pPr>
        <w:spacing w:line="360" w:lineRule="auto"/>
        <w:rPr>
          <w:rFonts w:ascii="United Sans Rg Lt" w:eastAsia="Georgia" w:hAnsi="United Sans Rg Lt" w:cs="Georgia"/>
          <w:sz w:val="22"/>
          <w:szCs w:val="22"/>
          <w:lang w:val="pl-PL"/>
        </w:rPr>
      </w:pP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t xml:space="preserve">Fred Sandback tworzył rzeźby z kolorowej włóczki, formując nią trójwymiarowe kształty zawieszone w powietrzu. Jego prace niemal nie mają masy – zmieniają się w zależności od tego, jak porusza się widz, czasem prawie znikają. Dzięki delikatnej konstrukcji i prostym środkom, jego sztuka skupia się na minimalizmie – ograniczeniu narzędzi i obecności artysty. Przez wiele lat Sandback pracował w ten </w:t>
      </w:r>
      <w:r w:rsidRPr="00A37A9A">
        <w:rPr>
          <w:rFonts w:ascii="United Sans Rg Lt" w:eastAsia="Georgia" w:hAnsi="United Sans Rg Lt" w:cs="Georgia"/>
          <w:sz w:val="22"/>
          <w:szCs w:val="22"/>
          <w:lang w:val="pl-PL"/>
        </w:rPr>
        <w:lastRenderedPageBreak/>
        <w:t xml:space="preserve">sposób, pokazując, że nie zawsze trzeba tworzyć ciężkie, fizyczne formy ani zostawiać trwałego śladu w przestrzeni. </w:t>
      </w:r>
    </w:p>
    <w:sectPr w:rsidR="00EB7025" w:rsidRPr="00A37A9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07062"/>
    <w:rsid w:val="00050525"/>
    <w:rsid w:val="00071AC2"/>
    <w:rsid w:val="00086828"/>
    <w:rsid w:val="000C2122"/>
    <w:rsid w:val="001C12FF"/>
    <w:rsid w:val="001C1378"/>
    <w:rsid w:val="001C5529"/>
    <w:rsid w:val="002013F4"/>
    <w:rsid w:val="00203115"/>
    <w:rsid w:val="00203550"/>
    <w:rsid w:val="002700F3"/>
    <w:rsid w:val="00285E5B"/>
    <w:rsid w:val="002909A9"/>
    <w:rsid w:val="002A1033"/>
    <w:rsid w:val="002C223B"/>
    <w:rsid w:val="002E039C"/>
    <w:rsid w:val="00311BFF"/>
    <w:rsid w:val="00330F2C"/>
    <w:rsid w:val="003442A4"/>
    <w:rsid w:val="0037688D"/>
    <w:rsid w:val="003D1B50"/>
    <w:rsid w:val="004027FE"/>
    <w:rsid w:val="00492F2E"/>
    <w:rsid w:val="004A657E"/>
    <w:rsid w:val="006350B9"/>
    <w:rsid w:val="006426C1"/>
    <w:rsid w:val="00674EE7"/>
    <w:rsid w:val="00694329"/>
    <w:rsid w:val="006A7AE4"/>
    <w:rsid w:val="006B1F43"/>
    <w:rsid w:val="006F6BD2"/>
    <w:rsid w:val="00717765"/>
    <w:rsid w:val="007A148C"/>
    <w:rsid w:val="007D75D7"/>
    <w:rsid w:val="008366F4"/>
    <w:rsid w:val="00863FFD"/>
    <w:rsid w:val="00877D18"/>
    <w:rsid w:val="008823CF"/>
    <w:rsid w:val="00890335"/>
    <w:rsid w:val="0089640D"/>
    <w:rsid w:val="00940373"/>
    <w:rsid w:val="00965645"/>
    <w:rsid w:val="00970C67"/>
    <w:rsid w:val="0098751C"/>
    <w:rsid w:val="009A37CB"/>
    <w:rsid w:val="009C0864"/>
    <w:rsid w:val="009C495A"/>
    <w:rsid w:val="00A17C55"/>
    <w:rsid w:val="00A37A9A"/>
    <w:rsid w:val="00A77D42"/>
    <w:rsid w:val="00AD0EEE"/>
    <w:rsid w:val="00B632FD"/>
    <w:rsid w:val="00B76B81"/>
    <w:rsid w:val="00BF4FED"/>
    <w:rsid w:val="00C13316"/>
    <w:rsid w:val="00C13EA1"/>
    <w:rsid w:val="00CD2BB1"/>
    <w:rsid w:val="00D3360C"/>
    <w:rsid w:val="00DA324C"/>
    <w:rsid w:val="00DD6F7D"/>
    <w:rsid w:val="00E07250"/>
    <w:rsid w:val="00E561CB"/>
    <w:rsid w:val="00EB7025"/>
    <w:rsid w:val="00ED1A08"/>
    <w:rsid w:val="00EF177C"/>
    <w:rsid w:val="00F827C5"/>
    <w:rsid w:val="00F96D51"/>
    <w:rsid w:val="00FC1086"/>
    <w:rsid w:val="00FD3F48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C2122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C2122"/>
    <w:rPr>
      <w:rFonts w:ascii="Segoe UI" w:hAnsi="Segoe UI" w:cs="Segoe UI"/>
    </w:rPr>
  </w:style>
  <w:style w:type="paragraph" w:styleId="Poprawka">
    <w:name w:val="Revision"/>
    <w:hidden/>
    <w:uiPriority w:val="99"/>
    <w:semiHidden/>
    <w:rsid w:val="009A37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5</Pages>
  <Words>1449</Words>
  <Characters>8700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Demonstracja obrazów</vt:lpstr>
    </vt:vector>
  </TitlesOfParts>
  <Company/>
  <LinksUpToDate>false</LinksUpToDate>
  <CharactersWithSpaces>10129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Demonstracja obrazów</dc:title>
  <dc:creator>ADzirba</dc:creator>
  <cp:lastModifiedBy>Iza Wojtyczka</cp:lastModifiedBy>
  <cp:revision>6</cp:revision>
  <dcterms:created xsi:type="dcterms:W3CDTF">2025-12-11T11:36:00Z</dcterms:created>
  <dcterms:modified xsi:type="dcterms:W3CDTF">2025-12-22T13:27:00Z</dcterms:modified>
</cp:coreProperties>
</file>