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7EC9F" w14:textId="32C14089" w:rsidR="008366F4" w:rsidRPr="0037688D" w:rsidRDefault="008366F4" w:rsidP="0037688D">
      <w:pPr>
        <w:pStyle w:val="Nagwek1"/>
      </w:pPr>
      <w:r w:rsidRPr="0037688D">
        <w:t xml:space="preserve">DZIAŁ: </w:t>
      </w:r>
      <w:r w:rsidR="00C26D8D">
        <w:t>NOCNA ZMIANA</w:t>
      </w:r>
    </w:p>
    <w:p w14:paraId="10AE15E5" w14:textId="22291DAF" w:rsidR="001D6A20" w:rsidRPr="001E1692" w:rsidRDefault="008366F4" w:rsidP="001E1692">
      <w:pPr>
        <w:spacing w:line="360" w:lineRule="auto"/>
        <w:rPr>
          <w:rFonts w:ascii="United Sans Rg Lt" w:hAnsi="United Sans Rg Lt"/>
          <w:sz w:val="22"/>
          <w:szCs w:val="22"/>
          <w:lang w:val="pl-PL"/>
        </w:rPr>
      </w:pPr>
      <w:r w:rsidRPr="001E1692">
        <w:rPr>
          <w:rFonts w:ascii="United Sans Rg Lt" w:hAnsi="United Sans Rg Lt"/>
          <w:sz w:val="22"/>
          <w:szCs w:val="22"/>
          <w:lang w:val="pl-PL"/>
        </w:rPr>
        <w:t xml:space="preserve">Dział </w:t>
      </w:r>
      <w:r w:rsidR="001E1692" w:rsidRPr="001E1692">
        <w:rPr>
          <w:rFonts w:ascii="United Sans Rg Lt" w:hAnsi="United Sans Rg Lt"/>
          <w:iCs/>
          <w:sz w:val="22"/>
          <w:szCs w:val="22"/>
          <w:lang w:val="pl-PL"/>
        </w:rPr>
        <w:t>„Nocna zmiana”</w:t>
      </w:r>
      <w:r w:rsidRPr="001E1692">
        <w:rPr>
          <w:rFonts w:ascii="United Sans Rg Lt" w:hAnsi="United Sans Rg Lt"/>
          <w:sz w:val="22"/>
          <w:szCs w:val="22"/>
          <w:lang w:val="pl-PL"/>
        </w:rPr>
        <w:t xml:space="preserve"> umieszczony jest na </w:t>
      </w:r>
      <w:r w:rsidR="001C12FF" w:rsidRPr="001E1692">
        <w:rPr>
          <w:rFonts w:ascii="United Sans Rg Lt" w:hAnsi="United Sans Rg Lt"/>
          <w:sz w:val="22"/>
          <w:szCs w:val="22"/>
          <w:lang w:val="pl-PL"/>
        </w:rPr>
        <w:t>3</w:t>
      </w:r>
      <w:r w:rsidRPr="001E1692">
        <w:rPr>
          <w:rFonts w:ascii="United Sans Rg Lt" w:hAnsi="United Sans Rg Lt"/>
          <w:sz w:val="22"/>
          <w:szCs w:val="22"/>
          <w:lang w:val="pl-PL"/>
        </w:rPr>
        <w:t xml:space="preserve"> piętrze w budynku ms</w:t>
      </w:r>
      <w:r w:rsidRPr="001E1692">
        <w:rPr>
          <w:rFonts w:ascii="United Sans Rg Lt" w:hAnsi="United Sans Rg Lt"/>
          <w:sz w:val="22"/>
          <w:szCs w:val="22"/>
          <w:vertAlign w:val="superscript"/>
          <w:lang w:val="pl-PL"/>
        </w:rPr>
        <w:t>2</w:t>
      </w:r>
      <w:r w:rsidR="0037688D" w:rsidRPr="001E1692">
        <w:rPr>
          <w:rFonts w:ascii="United Sans Rg Lt" w:hAnsi="United Sans Rg Lt"/>
          <w:sz w:val="22"/>
          <w:szCs w:val="22"/>
          <w:lang w:val="pl-PL"/>
        </w:rPr>
        <w:t xml:space="preserve">. Po wejściu do galerii, </w:t>
      </w:r>
      <w:r w:rsidR="001E1692" w:rsidRPr="001E1692">
        <w:rPr>
          <w:rFonts w:ascii="United Sans Rg Lt" w:hAnsi="United Sans Rg Lt"/>
          <w:sz w:val="22"/>
          <w:szCs w:val="22"/>
          <w:lang w:val="pl-PL"/>
        </w:rPr>
        <w:t>skręcamy w prawo i za linią filarów ponownie skręcamy w prawo, następnie po przejściu około 4 metrów, wchodzimy do działu „Nocna zmiana”. Znajdujemy się w prostokątnym</w:t>
      </w:r>
      <w:r w:rsidR="001E1692">
        <w:rPr>
          <w:rFonts w:ascii="United Sans Rg Lt" w:hAnsi="United Sans Rg Lt"/>
          <w:sz w:val="22"/>
          <w:szCs w:val="22"/>
          <w:lang w:val="pl-PL"/>
        </w:rPr>
        <w:t xml:space="preserve"> pomieszczeniu o wymiarach około 10 x 4 metry. Idziemy na wprost, wzdłuż dłuższej ściany, którą mamy po prawej stronie. Za tekstem opisującym koncepcję działu wiszą 3 prac</w:t>
      </w:r>
      <w:r w:rsidR="002A1EAF">
        <w:rPr>
          <w:rFonts w:ascii="United Sans Rg Lt" w:hAnsi="United Sans Rg Lt"/>
          <w:sz w:val="22"/>
          <w:szCs w:val="22"/>
          <w:lang w:val="pl-PL"/>
        </w:rPr>
        <w:t>e</w:t>
      </w:r>
      <w:r w:rsidR="001E1692">
        <w:rPr>
          <w:rFonts w:ascii="United Sans Rg Lt" w:hAnsi="United Sans Rg Lt"/>
          <w:sz w:val="22"/>
          <w:szCs w:val="22"/>
          <w:lang w:val="pl-PL"/>
        </w:rPr>
        <w:t xml:space="preserve">, w tym „Kompozycja architektoniczna” Strzemińskiego. Po lewej stronie bezpośrednio na podłodze leży instalacja </w:t>
      </w:r>
      <w:proofErr w:type="spellStart"/>
      <w:r w:rsidR="001E1692">
        <w:rPr>
          <w:rFonts w:ascii="United Sans Rg Lt" w:hAnsi="United Sans Rg Lt"/>
          <w:sz w:val="22"/>
          <w:szCs w:val="22"/>
          <w:lang w:val="pl-PL"/>
        </w:rPr>
        <w:t>Lowe’a</w:t>
      </w:r>
      <w:proofErr w:type="spellEnd"/>
      <w:r w:rsidR="001E1692">
        <w:rPr>
          <w:rFonts w:ascii="United Sans Rg Lt" w:hAnsi="United Sans Rg Lt"/>
          <w:sz w:val="22"/>
          <w:szCs w:val="22"/>
          <w:lang w:val="pl-PL"/>
        </w:rPr>
        <w:t>.</w:t>
      </w:r>
      <w:r w:rsidR="001D6A20" w:rsidRPr="001E1692">
        <w:rPr>
          <w:rFonts w:ascii="United Sans Rg Lt" w:hAnsi="United Sans Rg Lt"/>
          <w:sz w:val="22"/>
          <w:szCs w:val="22"/>
          <w:lang w:val="pl-PL"/>
        </w:rPr>
        <w:t xml:space="preserve"> </w:t>
      </w:r>
      <w:r w:rsidR="001E1692">
        <w:rPr>
          <w:rFonts w:ascii="United Sans Rg Lt" w:hAnsi="United Sans Rg Lt"/>
          <w:sz w:val="22"/>
          <w:szCs w:val="22"/>
          <w:lang w:val="pl-PL"/>
        </w:rPr>
        <w:t xml:space="preserve">Mijamy 5 innych dzieł wiszących na ścianie </w:t>
      </w:r>
      <w:r w:rsidR="002A1EAF">
        <w:rPr>
          <w:rFonts w:ascii="United Sans Rg Lt" w:hAnsi="United Sans Rg Lt"/>
          <w:sz w:val="22"/>
          <w:szCs w:val="22"/>
          <w:lang w:val="pl-PL"/>
        </w:rPr>
        <w:t xml:space="preserve">po prawej stronie </w:t>
      </w:r>
      <w:r w:rsidR="001E1692">
        <w:rPr>
          <w:rFonts w:ascii="United Sans Rg Lt" w:hAnsi="United Sans Rg Lt"/>
          <w:sz w:val="22"/>
          <w:szCs w:val="22"/>
          <w:lang w:val="pl-PL"/>
        </w:rPr>
        <w:t>i dochodzimy do narożnika, przy którym skręcamy w</w:t>
      </w:r>
      <w:r w:rsidR="002A1EAF">
        <w:rPr>
          <w:rFonts w:ascii="United Sans Rg Lt" w:hAnsi="United Sans Rg Lt"/>
          <w:sz w:val="22"/>
          <w:szCs w:val="22"/>
          <w:lang w:val="pl-PL"/>
        </w:rPr>
        <w:t> </w:t>
      </w:r>
      <w:r w:rsidR="001E1692">
        <w:rPr>
          <w:rFonts w:ascii="United Sans Rg Lt" w:hAnsi="United Sans Rg Lt"/>
          <w:sz w:val="22"/>
          <w:szCs w:val="22"/>
          <w:lang w:val="pl-PL"/>
        </w:rPr>
        <w:t xml:space="preserve">lewo. Na ścianie wisi praca </w:t>
      </w:r>
      <w:proofErr w:type="spellStart"/>
      <w:r w:rsidR="001E1692">
        <w:rPr>
          <w:rFonts w:ascii="United Sans Rg Lt" w:hAnsi="United Sans Rg Lt"/>
          <w:sz w:val="22"/>
          <w:szCs w:val="22"/>
          <w:lang w:val="pl-PL"/>
        </w:rPr>
        <w:t>Hillera</w:t>
      </w:r>
      <w:proofErr w:type="spellEnd"/>
      <w:r w:rsidR="001E1692">
        <w:rPr>
          <w:rFonts w:ascii="United Sans Rg Lt" w:hAnsi="United Sans Rg Lt"/>
          <w:sz w:val="22"/>
          <w:szCs w:val="22"/>
          <w:lang w:val="pl-PL"/>
        </w:rPr>
        <w:t xml:space="preserve">, a przestrzeń przed ścianą zajęta jest przez instalację duetu </w:t>
      </w:r>
      <w:r w:rsidR="001E1692" w:rsidRPr="001E1692">
        <w:rPr>
          <w:rFonts w:ascii="United Sans Rg Lt" w:hAnsi="United Sans Rg Lt"/>
          <w:sz w:val="22"/>
          <w:szCs w:val="22"/>
          <w:lang w:val="pl-PL"/>
        </w:rPr>
        <w:t xml:space="preserve">Hardware </w:t>
      </w:r>
      <w:proofErr w:type="spellStart"/>
      <w:r w:rsidR="001E1692" w:rsidRPr="001E1692">
        <w:rPr>
          <w:rFonts w:ascii="United Sans Rg Lt" w:hAnsi="United Sans Rg Lt"/>
          <w:sz w:val="22"/>
          <w:szCs w:val="22"/>
          <w:lang w:val="pl-PL"/>
        </w:rPr>
        <w:t>Pakui</w:t>
      </w:r>
      <w:proofErr w:type="spellEnd"/>
      <w:r w:rsidR="001E1692">
        <w:rPr>
          <w:rFonts w:ascii="United Sans Rg Lt" w:hAnsi="United Sans Rg Lt"/>
          <w:sz w:val="22"/>
          <w:szCs w:val="22"/>
          <w:lang w:val="pl-PL"/>
        </w:rPr>
        <w:t>. Ponownie skręcamy w lewo i znów idziemy wzdłuż długiej ściany. Mamy ją po prawej stronie.</w:t>
      </w:r>
      <w:r w:rsidR="002A1EAF">
        <w:rPr>
          <w:rFonts w:ascii="United Sans Rg Lt" w:hAnsi="United Sans Rg Lt"/>
          <w:sz w:val="22"/>
          <w:szCs w:val="22"/>
          <w:lang w:val="pl-PL"/>
        </w:rPr>
        <w:t xml:space="preserve"> Mijamy kolejno: wiszącą na ścianie pracę </w:t>
      </w:r>
      <w:proofErr w:type="spellStart"/>
      <w:r w:rsidR="002A1EAF" w:rsidRPr="002A1EAF">
        <w:rPr>
          <w:rFonts w:ascii="United Sans Rg Lt" w:hAnsi="United Sans Rg Lt"/>
          <w:sz w:val="22"/>
          <w:szCs w:val="22"/>
          <w:lang w:val="pl-PL"/>
        </w:rPr>
        <w:t>Miletić</w:t>
      </w:r>
      <w:proofErr w:type="spellEnd"/>
      <w:r w:rsidR="002A1EAF">
        <w:rPr>
          <w:rFonts w:ascii="United Sans Rg Lt" w:hAnsi="United Sans Rg Lt"/>
          <w:sz w:val="22"/>
          <w:szCs w:val="22"/>
          <w:lang w:val="pl-PL"/>
        </w:rPr>
        <w:t xml:space="preserve">, niewielką rzeźbę – porcelanową figurkę </w:t>
      </w:r>
      <w:proofErr w:type="spellStart"/>
      <w:r w:rsidR="002A1EAF">
        <w:rPr>
          <w:rFonts w:ascii="United Sans Rg Lt" w:hAnsi="United Sans Rg Lt"/>
          <w:sz w:val="22"/>
          <w:szCs w:val="22"/>
          <w:lang w:val="pl-PL"/>
        </w:rPr>
        <w:t>Barlacha</w:t>
      </w:r>
      <w:proofErr w:type="spellEnd"/>
      <w:r w:rsidR="002A1EAF">
        <w:rPr>
          <w:rFonts w:ascii="United Sans Rg Lt" w:hAnsi="United Sans Rg Lt"/>
          <w:sz w:val="22"/>
          <w:szCs w:val="22"/>
          <w:lang w:val="pl-PL"/>
        </w:rPr>
        <w:t xml:space="preserve">, stojącą na smukłym postumencie, przymocowaną do ściany pracę </w:t>
      </w:r>
      <w:proofErr w:type="spellStart"/>
      <w:r w:rsidR="002A1EAF" w:rsidRPr="002A1EAF">
        <w:rPr>
          <w:rFonts w:ascii="United Sans Rg Lt" w:hAnsi="United Sans Rg Lt"/>
          <w:sz w:val="22"/>
          <w:szCs w:val="22"/>
          <w:lang w:val="pl-PL"/>
        </w:rPr>
        <w:t>Venet</w:t>
      </w:r>
      <w:r w:rsidR="002A1EAF">
        <w:rPr>
          <w:rFonts w:ascii="United Sans Rg Lt" w:hAnsi="United Sans Rg Lt"/>
          <w:sz w:val="22"/>
          <w:szCs w:val="22"/>
          <w:lang w:val="pl-PL"/>
        </w:rPr>
        <w:t>a</w:t>
      </w:r>
      <w:proofErr w:type="spellEnd"/>
      <w:r w:rsidR="002A1EAF">
        <w:rPr>
          <w:rFonts w:ascii="United Sans Rg Lt" w:hAnsi="United Sans Rg Lt"/>
          <w:sz w:val="22"/>
          <w:szCs w:val="22"/>
          <w:lang w:val="pl-PL"/>
        </w:rPr>
        <w:t xml:space="preserve">, czarno-białe fotografie </w:t>
      </w:r>
      <w:proofErr w:type="spellStart"/>
      <w:r w:rsidR="002A1EAF" w:rsidRPr="002A1EAF">
        <w:rPr>
          <w:rFonts w:ascii="United Sans Rg Lt" w:hAnsi="United Sans Rg Lt"/>
          <w:sz w:val="22"/>
          <w:szCs w:val="22"/>
          <w:lang w:val="pl-PL"/>
        </w:rPr>
        <w:t>Jarcovjákov</w:t>
      </w:r>
      <w:r w:rsidR="002A1EAF">
        <w:rPr>
          <w:rFonts w:ascii="United Sans Rg Lt" w:hAnsi="United Sans Rg Lt"/>
          <w:sz w:val="22"/>
          <w:szCs w:val="22"/>
          <w:lang w:val="pl-PL"/>
        </w:rPr>
        <w:t>ej</w:t>
      </w:r>
      <w:proofErr w:type="spellEnd"/>
      <w:r w:rsidR="002A1EAF">
        <w:rPr>
          <w:rFonts w:ascii="United Sans Rg Lt" w:hAnsi="United Sans Rg Lt"/>
          <w:sz w:val="22"/>
          <w:szCs w:val="22"/>
          <w:lang w:val="pl-PL"/>
        </w:rPr>
        <w:t xml:space="preserve"> i wyświetlany na telewizorze film </w:t>
      </w:r>
      <w:proofErr w:type="spellStart"/>
      <w:r w:rsidR="002A1EAF" w:rsidRPr="002A1EAF">
        <w:rPr>
          <w:rFonts w:ascii="United Sans Rg Lt" w:hAnsi="United Sans Rg Lt"/>
          <w:sz w:val="22"/>
          <w:szCs w:val="22"/>
          <w:lang w:val="pl-PL"/>
        </w:rPr>
        <w:t>Tamás</w:t>
      </w:r>
      <w:r w:rsidR="002A1EAF">
        <w:rPr>
          <w:rFonts w:ascii="United Sans Rg Lt" w:hAnsi="United Sans Rg Lt"/>
          <w:sz w:val="22"/>
          <w:szCs w:val="22"/>
          <w:lang w:val="pl-PL"/>
        </w:rPr>
        <w:t>a</w:t>
      </w:r>
      <w:proofErr w:type="spellEnd"/>
      <w:r w:rsidR="002A1EAF" w:rsidRPr="002A1EAF">
        <w:rPr>
          <w:rFonts w:ascii="United Sans Rg Lt" w:hAnsi="United Sans Rg Lt"/>
          <w:sz w:val="22"/>
          <w:szCs w:val="22"/>
          <w:lang w:val="pl-PL"/>
        </w:rPr>
        <w:t xml:space="preserve"> St. </w:t>
      </w:r>
      <w:proofErr w:type="spellStart"/>
      <w:r w:rsidR="002A1EAF" w:rsidRPr="002A1EAF">
        <w:rPr>
          <w:rFonts w:ascii="United Sans Rg Lt" w:hAnsi="United Sans Rg Lt"/>
          <w:sz w:val="22"/>
          <w:szCs w:val="22"/>
          <w:lang w:val="pl-PL"/>
        </w:rPr>
        <w:t>Auby</w:t>
      </w:r>
      <w:proofErr w:type="spellEnd"/>
      <w:r w:rsidR="002A1EAF">
        <w:rPr>
          <w:rFonts w:ascii="United Sans Rg Lt" w:hAnsi="United Sans Rg Lt"/>
          <w:sz w:val="22"/>
          <w:szCs w:val="22"/>
          <w:lang w:val="pl-PL"/>
        </w:rPr>
        <w:t>. Skręcamy w lewo i na węższej ścianie po prawej stronie mamy obraz Dwurnika.</w:t>
      </w:r>
    </w:p>
    <w:p w14:paraId="4FADBE3C" w14:textId="02FB2886" w:rsidR="008366F4" w:rsidRDefault="00086828" w:rsidP="00086828">
      <w:pPr>
        <w:pStyle w:val="Nagwek2"/>
        <w:rPr>
          <w:lang w:val="pl-PL"/>
        </w:rPr>
      </w:pPr>
      <w:r>
        <w:rPr>
          <w:lang w:val="pl-PL"/>
        </w:rPr>
        <w:t xml:space="preserve">Koncepcja działu: </w:t>
      </w:r>
      <w:r w:rsidR="00C26D8D">
        <w:t>NOCNA ZMIANA</w:t>
      </w:r>
    </w:p>
    <w:p w14:paraId="7075FB99" w14:textId="7FAD7B87" w:rsidR="001C12FF" w:rsidRPr="002905B9" w:rsidRDefault="00A111FA" w:rsidP="00BD0860">
      <w:pPr>
        <w:spacing w:line="360" w:lineRule="auto"/>
        <w:rPr>
          <w:rFonts w:ascii="United Sans Rg Lt" w:eastAsia="Georgia" w:hAnsi="United Sans Rg Lt" w:cs="Georgia"/>
          <w:sz w:val="22"/>
          <w:szCs w:val="22"/>
          <w:lang w:val="pl-PL"/>
        </w:rPr>
      </w:pPr>
      <w:r w:rsidRPr="00A111FA">
        <w:rPr>
          <w:rFonts w:ascii="United Sans Rg Lt" w:eastAsia="Georgia" w:hAnsi="United Sans Rg Lt" w:cs="Georgia"/>
          <w:sz w:val="22"/>
          <w:szCs w:val="22"/>
          <w:lang w:val="pl-PL"/>
        </w:rPr>
        <w:t xml:space="preserve">Wraz z rozwojem </w:t>
      </w:r>
      <w:r>
        <w:rPr>
          <w:rFonts w:ascii="United Sans Rg Lt" w:eastAsia="Georgia" w:hAnsi="United Sans Rg Lt" w:cs="Georgia"/>
          <w:sz w:val="22"/>
          <w:szCs w:val="22"/>
          <w:lang w:val="pl-PL"/>
        </w:rPr>
        <w:t>masowej produkcji</w:t>
      </w:r>
      <w:r w:rsidRPr="00A111FA">
        <w:rPr>
          <w:rFonts w:ascii="United Sans Rg Lt" w:eastAsia="Georgia" w:hAnsi="United Sans Rg Lt" w:cs="Georgia"/>
          <w:sz w:val="22"/>
          <w:szCs w:val="22"/>
          <w:lang w:val="pl-PL"/>
        </w:rPr>
        <w:t xml:space="preserve"> praca stała się zautomatyzowana, a robotnicy musieli dostosować </w:t>
      </w:r>
      <w:r>
        <w:rPr>
          <w:rFonts w:ascii="United Sans Rg Lt" w:eastAsia="Georgia" w:hAnsi="United Sans Rg Lt" w:cs="Georgia"/>
          <w:sz w:val="22"/>
          <w:szCs w:val="22"/>
          <w:lang w:val="pl-PL"/>
        </w:rPr>
        <w:t>się</w:t>
      </w:r>
      <w:r w:rsidRPr="00A111FA">
        <w:rPr>
          <w:rFonts w:ascii="United Sans Rg Lt" w:eastAsia="Georgia" w:hAnsi="United Sans Rg Lt" w:cs="Georgia"/>
          <w:sz w:val="22"/>
          <w:szCs w:val="22"/>
          <w:lang w:val="pl-PL"/>
        </w:rPr>
        <w:t xml:space="preserve"> do rytmu maszyn. Powtarzalność ruchów ograniczała indywidualność. Modernistyczna sztuka często akceptowała ten porządek, podporządkowując ciało rytmowi pracy. Współczesne cyfrowe systemy zarządzania również ukrywają ludzką pracę, zastępując ją danymi. Zamiast równości postęp często prowadzi do wyzysku i niepewności. W sztuce Europy Wschodniej sprzeciw wobec złych warunków pracy przyjmował formę krytyki propagandy, współpracy artystów z</w:t>
      </w:r>
      <w:r>
        <w:rPr>
          <w:rFonts w:ascii="United Sans Rg Lt" w:eastAsia="Georgia" w:hAnsi="United Sans Rg Lt" w:cs="Georgia"/>
          <w:sz w:val="22"/>
          <w:szCs w:val="22"/>
          <w:lang w:val="pl-PL"/>
        </w:rPr>
        <w:t> </w:t>
      </w:r>
      <w:r w:rsidRPr="00A111FA">
        <w:rPr>
          <w:rFonts w:ascii="United Sans Rg Lt" w:eastAsia="Georgia" w:hAnsi="United Sans Rg Lt" w:cs="Georgia"/>
          <w:sz w:val="22"/>
          <w:szCs w:val="22"/>
          <w:lang w:val="pl-PL"/>
        </w:rPr>
        <w:t>robotnikami i dokumentowania codziennej pracy. Ważnym tematem pozostaje też niewidzialna, nieopłacana praca opiekuńcza, często związana z nierównościami władzy i płci.</w:t>
      </w:r>
    </w:p>
    <w:p w14:paraId="4AF13C0E" w14:textId="08176476" w:rsidR="008366F4" w:rsidRDefault="008366F4" w:rsidP="008366F4">
      <w:pPr>
        <w:pStyle w:val="Nagwek2"/>
        <w:spacing w:line="360" w:lineRule="auto"/>
      </w:pPr>
      <w:r w:rsidRPr="0037688D">
        <w:rPr>
          <w:rFonts w:ascii="United Sans Rg Lt" w:hAnsi="United Sans Rg Lt"/>
          <w:lang w:val="pl-PL"/>
        </w:rPr>
        <w:t xml:space="preserve">Dzieła zgromadzone w dziale </w:t>
      </w:r>
      <w:r w:rsidR="00C26D8D">
        <w:t>NOCNA ZMIANA</w:t>
      </w:r>
    </w:p>
    <w:p w14:paraId="19345477" w14:textId="77777777" w:rsidR="00D13470" w:rsidRPr="00A111FA" w:rsidRDefault="00D13470" w:rsidP="00D13470">
      <w:pPr>
        <w:spacing w:before="240" w:line="360" w:lineRule="auto"/>
        <w:rPr>
          <w:rFonts w:ascii="United Sans Rg Lt" w:hAnsi="United Sans Rg Lt"/>
          <w:b/>
          <w:bCs/>
          <w:sz w:val="22"/>
          <w:szCs w:val="22"/>
          <w:lang w:val="pl-PL"/>
        </w:rPr>
      </w:pPr>
      <w:bookmarkStart w:id="0" w:name="_Hlk216274600"/>
      <w:r w:rsidRPr="00A111FA">
        <w:rPr>
          <w:rFonts w:ascii="United Sans Rg Lt" w:hAnsi="United Sans Rg Lt"/>
          <w:b/>
          <w:bCs/>
          <w:sz w:val="22"/>
          <w:szCs w:val="22"/>
          <w:lang w:val="pl-PL"/>
        </w:rPr>
        <w:t xml:space="preserve">Fernand </w:t>
      </w:r>
      <w:proofErr w:type="spellStart"/>
      <w:r w:rsidRPr="00A111FA">
        <w:rPr>
          <w:rFonts w:ascii="United Sans Rg Lt" w:hAnsi="United Sans Rg Lt"/>
          <w:b/>
          <w:bCs/>
          <w:sz w:val="22"/>
          <w:szCs w:val="22"/>
          <w:lang w:val="pl-PL"/>
        </w:rPr>
        <w:t>Léger</w:t>
      </w:r>
      <w:proofErr w:type="spellEnd"/>
    </w:p>
    <w:p w14:paraId="0799175A" w14:textId="76C813ED"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D13470">
        <w:rPr>
          <w:rFonts w:ascii="United Sans Rg Lt" w:hAnsi="United Sans Rg Lt"/>
          <w:sz w:val="22"/>
          <w:szCs w:val="22"/>
          <w:lang w:val="pl-PL"/>
        </w:rPr>
        <w:t>„</w:t>
      </w:r>
      <w:r w:rsidR="00D13470" w:rsidRPr="00A111FA">
        <w:rPr>
          <w:rFonts w:ascii="United Sans Rg Lt" w:hAnsi="United Sans Rg Lt"/>
          <w:sz w:val="22"/>
          <w:szCs w:val="22"/>
          <w:lang w:val="pl-PL"/>
        </w:rPr>
        <w:t>Profil z kluczami</w:t>
      </w:r>
      <w:r w:rsidR="00D13470">
        <w:rPr>
          <w:rFonts w:ascii="United Sans Rg Lt" w:hAnsi="United Sans Rg Lt"/>
          <w:sz w:val="22"/>
          <w:szCs w:val="22"/>
          <w:lang w:val="pl-PL"/>
        </w:rPr>
        <w:t>”</w:t>
      </w:r>
      <w:r w:rsidR="00D13470" w:rsidRPr="00A111FA">
        <w:rPr>
          <w:rFonts w:ascii="United Sans Rg Lt" w:hAnsi="United Sans Rg Lt"/>
          <w:sz w:val="22"/>
          <w:szCs w:val="22"/>
          <w:lang w:val="pl-PL"/>
        </w:rPr>
        <w:t>, 1924</w:t>
      </w:r>
    </w:p>
    <w:bookmarkEnd w:id="0"/>
    <w:p w14:paraId="17217B10" w14:textId="2F60961E"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D13470" w:rsidRPr="00A111FA">
        <w:rPr>
          <w:rFonts w:ascii="United Sans Rg Lt" w:hAnsi="United Sans Rg Lt"/>
          <w:sz w:val="22"/>
          <w:szCs w:val="22"/>
          <w:lang w:val="pl-PL"/>
        </w:rPr>
        <w:t>gwasz, tektura</w:t>
      </w:r>
    </w:p>
    <w:p w14:paraId="7A7AE475" w14:textId="77777777" w:rsidR="00D13470" w:rsidRDefault="00D13470" w:rsidP="00D13470">
      <w:pPr>
        <w:spacing w:line="360" w:lineRule="auto"/>
        <w:rPr>
          <w:rFonts w:ascii="United Sans Rg Lt" w:hAnsi="United Sans Rg Lt"/>
          <w:sz w:val="22"/>
          <w:szCs w:val="22"/>
          <w:lang w:val="pl-PL"/>
        </w:rPr>
      </w:pPr>
      <w:r w:rsidRPr="003360EE">
        <w:rPr>
          <w:rFonts w:ascii="United Sans Rg Lt" w:hAnsi="United Sans Rg Lt"/>
          <w:sz w:val="22"/>
          <w:szCs w:val="22"/>
          <w:lang w:val="pl-PL"/>
        </w:rPr>
        <w:t xml:space="preserve">Na obrazie nakładają się klucze, uproszczony ludzki profil i kształty przypominające budynki, tworząc dynamiczny obraz nowoczesnego miasta. Proste formy pokazują rytm miejskiego życia, w którym człowiek, maszyna i przestrzeń łączą się w całość. </w:t>
      </w:r>
      <w:proofErr w:type="spellStart"/>
      <w:r w:rsidRPr="003360EE">
        <w:rPr>
          <w:rFonts w:ascii="United Sans Rg Lt" w:hAnsi="United Sans Rg Lt"/>
          <w:sz w:val="22"/>
          <w:szCs w:val="22"/>
          <w:lang w:val="pl-PL"/>
        </w:rPr>
        <w:t>Léger</w:t>
      </w:r>
      <w:proofErr w:type="spellEnd"/>
      <w:r w:rsidRPr="003360EE">
        <w:rPr>
          <w:rFonts w:ascii="United Sans Rg Lt" w:hAnsi="United Sans Rg Lt"/>
          <w:sz w:val="22"/>
          <w:szCs w:val="22"/>
          <w:lang w:val="pl-PL"/>
        </w:rPr>
        <w:t xml:space="preserve"> fascynował się nowoczesnością i siłą maszyn, </w:t>
      </w:r>
      <w:r w:rsidRPr="003360EE">
        <w:rPr>
          <w:rFonts w:ascii="United Sans Rg Lt" w:hAnsi="United Sans Rg Lt"/>
          <w:sz w:val="22"/>
          <w:szCs w:val="22"/>
          <w:lang w:val="pl-PL"/>
        </w:rPr>
        <w:lastRenderedPageBreak/>
        <w:t xml:space="preserve">co wynikało z jego doświadczeń z I wojny światowej. </w:t>
      </w:r>
      <w:r>
        <w:rPr>
          <w:rFonts w:ascii="United Sans Rg Lt" w:hAnsi="United Sans Rg Lt"/>
          <w:sz w:val="22"/>
          <w:szCs w:val="22"/>
          <w:lang w:val="pl-PL"/>
        </w:rPr>
        <w:t>„</w:t>
      </w:r>
      <w:r w:rsidRPr="003360EE">
        <w:rPr>
          <w:rFonts w:ascii="United Sans Rg Lt" w:hAnsi="United Sans Rg Lt"/>
          <w:sz w:val="22"/>
          <w:szCs w:val="22"/>
          <w:lang w:val="pl-PL"/>
        </w:rPr>
        <w:t>Profil z kluczami</w:t>
      </w:r>
      <w:r>
        <w:rPr>
          <w:rFonts w:ascii="United Sans Rg Lt" w:hAnsi="United Sans Rg Lt"/>
          <w:sz w:val="22"/>
          <w:szCs w:val="22"/>
          <w:lang w:val="pl-PL"/>
        </w:rPr>
        <w:t>”</w:t>
      </w:r>
      <w:r w:rsidRPr="003360EE">
        <w:rPr>
          <w:rFonts w:ascii="United Sans Rg Lt" w:hAnsi="United Sans Rg Lt"/>
          <w:sz w:val="22"/>
          <w:szCs w:val="22"/>
          <w:lang w:val="pl-PL"/>
        </w:rPr>
        <w:t xml:space="preserve"> należy do stylu artysty zwanego „nowym realizmem” – z czystymi kolorami, geometrycznymi formami i motywami maszyn.</w:t>
      </w:r>
    </w:p>
    <w:p w14:paraId="71D7DDFE" w14:textId="77777777" w:rsidR="00D13470" w:rsidRPr="00A111FA" w:rsidRDefault="00D13470" w:rsidP="00D13470">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Agence</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Rol</w:t>
      </w:r>
      <w:proofErr w:type="spellEnd"/>
      <w:r w:rsidRPr="00A111FA">
        <w:rPr>
          <w:rFonts w:ascii="United Sans Rg Lt" w:hAnsi="United Sans Rg Lt"/>
          <w:b/>
          <w:bCs/>
          <w:sz w:val="22"/>
          <w:szCs w:val="22"/>
          <w:lang w:val="pl-PL"/>
        </w:rPr>
        <w:t xml:space="preserve"> </w:t>
      </w:r>
      <w:r>
        <w:rPr>
          <w:rFonts w:ascii="United Sans Rg Lt" w:hAnsi="United Sans Rg Lt"/>
          <w:b/>
          <w:bCs/>
          <w:sz w:val="22"/>
          <w:szCs w:val="22"/>
          <w:lang w:val="pl-PL"/>
        </w:rPr>
        <w:t>(</w:t>
      </w:r>
      <w:r w:rsidRPr="00A111FA">
        <w:rPr>
          <w:rFonts w:ascii="United Sans Rg Lt" w:hAnsi="United Sans Rg Lt"/>
          <w:sz w:val="22"/>
          <w:szCs w:val="22"/>
          <w:lang w:val="pl-PL"/>
        </w:rPr>
        <w:t>Agencja fotografii prasowej działająca we Francji w latach 1904–1937</w:t>
      </w:r>
      <w:r>
        <w:rPr>
          <w:rFonts w:ascii="United Sans Rg Lt" w:hAnsi="United Sans Rg Lt"/>
          <w:sz w:val="22"/>
          <w:szCs w:val="22"/>
          <w:lang w:val="pl-PL"/>
        </w:rPr>
        <w:t>)</w:t>
      </w:r>
      <w:r w:rsidRPr="00A111FA">
        <w:rPr>
          <w:rFonts w:ascii="United Sans Rg Lt" w:hAnsi="United Sans Rg Lt"/>
          <w:sz w:val="22"/>
          <w:szCs w:val="22"/>
          <w:lang w:val="pl-PL"/>
        </w:rPr>
        <w:t xml:space="preserve"> </w:t>
      </w:r>
    </w:p>
    <w:p w14:paraId="016C433A" w14:textId="6D4DF706"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D13470">
        <w:rPr>
          <w:rFonts w:ascii="United Sans Rg Lt" w:hAnsi="United Sans Rg Lt"/>
          <w:sz w:val="22"/>
          <w:szCs w:val="22"/>
          <w:lang w:val="pl-PL"/>
        </w:rPr>
        <w:t>„</w:t>
      </w:r>
      <w:r w:rsidR="00D13470" w:rsidRPr="00A111FA">
        <w:rPr>
          <w:rFonts w:ascii="United Sans Rg Lt" w:hAnsi="United Sans Rg Lt"/>
          <w:sz w:val="22"/>
          <w:szCs w:val="22"/>
          <w:lang w:val="pl-PL"/>
        </w:rPr>
        <w:t>Garaż samochodowy</w:t>
      </w:r>
      <w:r w:rsidR="00D13470">
        <w:rPr>
          <w:rFonts w:ascii="United Sans Rg Lt" w:hAnsi="United Sans Rg Lt"/>
          <w:sz w:val="22"/>
          <w:szCs w:val="22"/>
          <w:lang w:val="pl-PL"/>
        </w:rPr>
        <w:t>”</w:t>
      </w:r>
      <w:r w:rsidR="00D13470" w:rsidRPr="00A111FA">
        <w:rPr>
          <w:rFonts w:ascii="United Sans Rg Lt" w:hAnsi="United Sans Rg Lt"/>
          <w:sz w:val="22"/>
          <w:szCs w:val="22"/>
          <w:lang w:val="pl-PL"/>
        </w:rPr>
        <w:t>, 1925</w:t>
      </w:r>
    </w:p>
    <w:p w14:paraId="315BB58E" w14:textId="73AB5611"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D13470" w:rsidRPr="00A111FA">
        <w:rPr>
          <w:rFonts w:ascii="United Sans Rg Lt" w:hAnsi="United Sans Rg Lt"/>
          <w:sz w:val="22"/>
          <w:szCs w:val="22"/>
          <w:lang w:val="pl-PL"/>
        </w:rPr>
        <w:t>fotografia czarno-biała</w:t>
      </w:r>
    </w:p>
    <w:p w14:paraId="1F3C92C9" w14:textId="2650C5E1" w:rsidR="00D13470" w:rsidRPr="00A111FA" w:rsidRDefault="00D13470" w:rsidP="00D13470">
      <w:pPr>
        <w:spacing w:line="360" w:lineRule="auto"/>
        <w:rPr>
          <w:rFonts w:ascii="United Sans Rg Lt" w:hAnsi="United Sans Rg Lt"/>
          <w:sz w:val="22"/>
          <w:szCs w:val="22"/>
          <w:lang w:val="pl-PL"/>
        </w:rPr>
      </w:pPr>
      <w:r w:rsidRPr="00A111FA">
        <w:rPr>
          <w:rFonts w:ascii="United Sans Rg Lt" w:hAnsi="United Sans Rg Lt"/>
          <w:sz w:val="22"/>
          <w:szCs w:val="22"/>
          <w:lang w:val="pl-PL"/>
        </w:rPr>
        <w:t>Fotografia pokazuje wiele takich samych samochodów – gotowy efekt zautomatyzowanej produkcji. Przemysł samochodowy jako pierwszy wprowadził w 1913 roku system pracy Henry’ego Forda. Opierał się on na masowej produkcji przy taśmie oraz podziale pracy na proste, powtarzalne czynności. Tempo pracy wyznaczała maszyna, a nie człowiek. Taki model fabryki był symbolem postępu, w który wierzyli artyści awangardy przed II wojną światową.</w:t>
      </w:r>
    </w:p>
    <w:p w14:paraId="7B2502AB" w14:textId="77777777" w:rsidR="00D13470" w:rsidRPr="00A111FA" w:rsidRDefault="00D13470" w:rsidP="00D13470">
      <w:pPr>
        <w:spacing w:before="240" w:line="360" w:lineRule="auto"/>
        <w:rPr>
          <w:rFonts w:ascii="United Sans Rg Lt" w:hAnsi="United Sans Rg Lt"/>
          <w:b/>
          <w:bCs/>
          <w:sz w:val="22"/>
          <w:szCs w:val="22"/>
          <w:lang w:val="pl-PL"/>
        </w:rPr>
      </w:pPr>
      <w:bookmarkStart w:id="1" w:name="_Hlk216274829"/>
      <w:r w:rsidRPr="00A111FA">
        <w:rPr>
          <w:rFonts w:ascii="United Sans Rg Lt" w:hAnsi="United Sans Rg Lt"/>
          <w:b/>
          <w:bCs/>
          <w:sz w:val="22"/>
          <w:szCs w:val="22"/>
          <w:lang w:val="pl-PL"/>
        </w:rPr>
        <w:t xml:space="preserve">Władysław Strzemiński </w:t>
      </w:r>
    </w:p>
    <w:p w14:paraId="55E4566D" w14:textId="37FB2382"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D13470">
        <w:rPr>
          <w:rFonts w:ascii="United Sans Rg Lt" w:hAnsi="United Sans Rg Lt"/>
          <w:sz w:val="22"/>
          <w:szCs w:val="22"/>
          <w:lang w:val="pl-PL"/>
        </w:rPr>
        <w:t>„</w:t>
      </w:r>
      <w:r w:rsidR="00D13470" w:rsidRPr="00A111FA">
        <w:rPr>
          <w:rFonts w:ascii="United Sans Rg Lt" w:hAnsi="United Sans Rg Lt"/>
          <w:sz w:val="22"/>
          <w:szCs w:val="22"/>
          <w:lang w:val="pl-PL"/>
        </w:rPr>
        <w:t>Kompozycja architektoniczna 1</w:t>
      </w:r>
      <w:r w:rsidR="00D13470">
        <w:rPr>
          <w:rFonts w:ascii="United Sans Rg Lt" w:hAnsi="United Sans Rg Lt"/>
          <w:sz w:val="22"/>
          <w:szCs w:val="22"/>
          <w:lang w:val="pl-PL"/>
        </w:rPr>
        <w:t>”</w:t>
      </w:r>
      <w:r w:rsidR="00D13470" w:rsidRPr="00A111FA">
        <w:rPr>
          <w:rFonts w:ascii="United Sans Rg Lt" w:hAnsi="United Sans Rg Lt"/>
          <w:sz w:val="22"/>
          <w:szCs w:val="22"/>
          <w:lang w:val="pl-PL"/>
        </w:rPr>
        <w:t>, 1926</w:t>
      </w:r>
    </w:p>
    <w:bookmarkEnd w:id="1"/>
    <w:p w14:paraId="33D47AA0" w14:textId="3FBA4331"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D13470" w:rsidRPr="00A111FA">
        <w:rPr>
          <w:rFonts w:ascii="United Sans Rg Lt" w:hAnsi="United Sans Rg Lt"/>
          <w:sz w:val="22"/>
          <w:szCs w:val="22"/>
          <w:lang w:val="pl-PL"/>
        </w:rPr>
        <w:t>olej, płótno</w:t>
      </w:r>
    </w:p>
    <w:p w14:paraId="79711C98" w14:textId="77777777" w:rsidR="00D13470" w:rsidRPr="00A111FA" w:rsidRDefault="00D13470" w:rsidP="00D13470">
      <w:pPr>
        <w:spacing w:line="360" w:lineRule="auto"/>
        <w:rPr>
          <w:rFonts w:ascii="United Sans Rg Lt" w:hAnsi="United Sans Rg Lt"/>
          <w:sz w:val="22"/>
          <w:szCs w:val="22"/>
          <w:lang w:val="pl-PL"/>
        </w:rPr>
      </w:pPr>
      <w:r w:rsidRPr="00A111FA">
        <w:rPr>
          <w:rFonts w:ascii="United Sans Rg Lt" w:hAnsi="United Sans Rg Lt"/>
          <w:sz w:val="22"/>
          <w:szCs w:val="22"/>
          <w:lang w:val="pl-PL"/>
        </w:rPr>
        <w:t xml:space="preserve">Kompozycje architektoniczne to seria obrazów zbudowanych według dokładnych zasad matematycznych. Powstały na podstawie idei opisanych przez Katarzynę Kobro i Władysława Strzemińskiego w książce </w:t>
      </w:r>
      <w:r>
        <w:rPr>
          <w:rFonts w:ascii="United Sans Rg Lt" w:hAnsi="United Sans Rg Lt"/>
          <w:sz w:val="22"/>
          <w:szCs w:val="22"/>
          <w:lang w:val="pl-PL"/>
        </w:rPr>
        <w:t>„</w:t>
      </w:r>
      <w:r w:rsidRPr="00A111FA">
        <w:rPr>
          <w:rFonts w:ascii="United Sans Rg Lt" w:hAnsi="United Sans Rg Lt"/>
          <w:sz w:val="22"/>
          <w:szCs w:val="22"/>
          <w:lang w:val="pl-PL"/>
        </w:rPr>
        <w:t>Kompozycja przestrzeni</w:t>
      </w:r>
      <w:r>
        <w:rPr>
          <w:rFonts w:ascii="United Sans Rg Lt" w:hAnsi="United Sans Rg Lt"/>
          <w:sz w:val="22"/>
          <w:szCs w:val="22"/>
          <w:lang w:val="pl-PL"/>
        </w:rPr>
        <w:t>”</w:t>
      </w:r>
      <w:r w:rsidRPr="00A111FA">
        <w:rPr>
          <w:rFonts w:ascii="United Sans Rg Lt" w:hAnsi="United Sans Rg Lt"/>
          <w:sz w:val="22"/>
          <w:szCs w:val="22"/>
          <w:lang w:val="pl-PL"/>
        </w:rPr>
        <w:t>. Artyści chcieli, aby sztuka była odbierana jako stały, uporządkowany rytm. Obrazy opierają się na złotych proporcjach, znanych także z budowy ludzkiego ciała. Ten rytm nawiązywał do rytmu pracy maszynowej – powtarzalnej i jednolitej. W</w:t>
      </w:r>
      <w:r>
        <w:rPr>
          <w:rFonts w:ascii="United Sans Rg Lt" w:hAnsi="United Sans Rg Lt"/>
          <w:sz w:val="22"/>
          <w:szCs w:val="22"/>
          <w:lang w:val="pl-PL"/>
        </w:rPr>
        <w:t> </w:t>
      </w:r>
      <w:r w:rsidRPr="00A111FA">
        <w:rPr>
          <w:rFonts w:ascii="United Sans Rg Lt" w:hAnsi="United Sans Rg Lt"/>
          <w:sz w:val="22"/>
          <w:szCs w:val="22"/>
          <w:lang w:val="pl-PL"/>
        </w:rPr>
        <w:t>takich abstrakcyjnych układach ludzkie ciało zostaje sprowadzone do liczb i proporcji.</w:t>
      </w:r>
    </w:p>
    <w:p w14:paraId="0362F692" w14:textId="77777777" w:rsidR="00D13470" w:rsidRPr="00A111FA" w:rsidRDefault="00D13470" w:rsidP="00D13470">
      <w:pPr>
        <w:spacing w:before="240" w:line="360" w:lineRule="auto"/>
        <w:rPr>
          <w:rFonts w:ascii="United Sans Rg Lt" w:hAnsi="United Sans Rg Lt"/>
          <w:b/>
          <w:bCs/>
          <w:sz w:val="22"/>
          <w:szCs w:val="22"/>
          <w:lang w:val="pl-PL"/>
        </w:rPr>
      </w:pPr>
      <w:r w:rsidRPr="00A111FA">
        <w:rPr>
          <w:rFonts w:ascii="United Sans Rg Lt" w:hAnsi="United Sans Rg Lt"/>
          <w:b/>
          <w:bCs/>
          <w:sz w:val="22"/>
          <w:szCs w:val="22"/>
          <w:lang w:val="pl-PL"/>
        </w:rPr>
        <w:t xml:space="preserve">Peter </w:t>
      </w:r>
      <w:proofErr w:type="spellStart"/>
      <w:r w:rsidRPr="00A111FA">
        <w:rPr>
          <w:rFonts w:ascii="United Sans Rg Lt" w:hAnsi="United Sans Rg Lt"/>
          <w:b/>
          <w:bCs/>
          <w:sz w:val="22"/>
          <w:szCs w:val="22"/>
          <w:lang w:val="pl-PL"/>
        </w:rPr>
        <w:t>Lowe</w:t>
      </w:r>
      <w:proofErr w:type="spellEnd"/>
      <w:r w:rsidRPr="00A111FA">
        <w:rPr>
          <w:rFonts w:ascii="United Sans Rg Lt" w:hAnsi="United Sans Rg Lt"/>
          <w:b/>
          <w:bCs/>
          <w:sz w:val="22"/>
          <w:szCs w:val="22"/>
          <w:lang w:val="pl-PL"/>
        </w:rPr>
        <w:t xml:space="preserve"> </w:t>
      </w:r>
    </w:p>
    <w:p w14:paraId="069A028E" w14:textId="77B0CD31"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D13470">
        <w:rPr>
          <w:rFonts w:ascii="United Sans Rg Lt" w:hAnsi="United Sans Rg Lt"/>
          <w:sz w:val="22"/>
          <w:szCs w:val="22"/>
          <w:lang w:val="pl-PL"/>
        </w:rPr>
        <w:t>„</w:t>
      </w:r>
      <w:r w:rsidR="00D13470" w:rsidRPr="00A111FA">
        <w:rPr>
          <w:rFonts w:ascii="United Sans Rg Lt" w:hAnsi="United Sans Rg Lt"/>
          <w:sz w:val="22"/>
          <w:szCs w:val="22"/>
          <w:lang w:val="pl-PL"/>
        </w:rPr>
        <w:t>Układ przestrzenny nr 2</w:t>
      </w:r>
      <w:r w:rsidR="00D13470">
        <w:rPr>
          <w:rFonts w:ascii="United Sans Rg Lt" w:hAnsi="United Sans Rg Lt"/>
          <w:sz w:val="22"/>
          <w:szCs w:val="22"/>
          <w:lang w:val="pl-PL"/>
        </w:rPr>
        <w:t>”</w:t>
      </w:r>
      <w:r w:rsidR="00D13470" w:rsidRPr="00A111FA">
        <w:rPr>
          <w:rFonts w:ascii="United Sans Rg Lt" w:hAnsi="United Sans Rg Lt"/>
          <w:sz w:val="22"/>
          <w:szCs w:val="22"/>
          <w:lang w:val="pl-PL"/>
        </w:rPr>
        <w:t>, 1981</w:t>
      </w:r>
    </w:p>
    <w:p w14:paraId="5D60A7F3" w14:textId="7E931548" w:rsidR="00D13470" w:rsidRPr="00A111FA" w:rsidRDefault="002A1EAF" w:rsidP="00D13470">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D13470" w:rsidRPr="00A111FA">
        <w:rPr>
          <w:rFonts w:ascii="United Sans Rg Lt" w:hAnsi="United Sans Rg Lt"/>
          <w:sz w:val="22"/>
          <w:szCs w:val="22"/>
          <w:lang w:val="pl-PL"/>
        </w:rPr>
        <w:t>beton</w:t>
      </w:r>
    </w:p>
    <w:p w14:paraId="6017EF1D" w14:textId="77777777" w:rsidR="00D13470" w:rsidRPr="00A111FA" w:rsidRDefault="00D13470" w:rsidP="00D13470">
      <w:pPr>
        <w:spacing w:line="360" w:lineRule="auto"/>
        <w:rPr>
          <w:rFonts w:ascii="United Sans Rg Lt" w:hAnsi="United Sans Rg Lt"/>
          <w:sz w:val="22"/>
          <w:szCs w:val="22"/>
          <w:lang w:val="pl-PL"/>
        </w:rPr>
      </w:pPr>
      <w:r w:rsidRPr="00F54A9F">
        <w:rPr>
          <w:rFonts w:ascii="United Sans Rg Lt" w:hAnsi="United Sans Rg Lt"/>
          <w:sz w:val="22"/>
          <w:szCs w:val="22"/>
          <w:lang w:val="pl-PL"/>
        </w:rPr>
        <w:t xml:space="preserve">Twórczość Petera </w:t>
      </w:r>
      <w:proofErr w:type="spellStart"/>
      <w:r w:rsidRPr="00F54A9F">
        <w:rPr>
          <w:rFonts w:ascii="United Sans Rg Lt" w:hAnsi="United Sans Rg Lt"/>
          <w:sz w:val="22"/>
          <w:szCs w:val="22"/>
          <w:lang w:val="pl-PL"/>
        </w:rPr>
        <w:t>Lowe’a</w:t>
      </w:r>
      <w:proofErr w:type="spellEnd"/>
      <w:r w:rsidRPr="00F54A9F">
        <w:rPr>
          <w:rFonts w:ascii="United Sans Rg Lt" w:hAnsi="United Sans Rg Lt"/>
          <w:sz w:val="22"/>
          <w:szCs w:val="22"/>
          <w:lang w:val="pl-PL"/>
        </w:rPr>
        <w:t xml:space="preserve"> inspirowana jest kubizmem i konstruktywizmem oraz minimalizmem. Artysta używa prostych kształtów geometrycznych, z których tworzy powtarzalne układy w</w:t>
      </w:r>
      <w:r>
        <w:rPr>
          <w:rFonts w:ascii="United Sans Rg Lt" w:hAnsi="United Sans Rg Lt"/>
          <w:sz w:val="22"/>
          <w:szCs w:val="22"/>
          <w:lang w:val="pl-PL"/>
        </w:rPr>
        <w:t> </w:t>
      </w:r>
      <w:r w:rsidRPr="00F54A9F">
        <w:rPr>
          <w:rFonts w:ascii="United Sans Rg Lt" w:hAnsi="United Sans Rg Lt"/>
          <w:sz w:val="22"/>
          <w:szCs w:val="22"/>
          <w:lang w:val="pl-PL"/>
        </w:rPr>
        <w:t xml:space="preserve">przestrzeni. </w:t>
      </w:r>
      <w:r>
        <w:rPr>
          <w:rFonts w:ascii="United Sans Rg Lt" w:hAnsi="United Sans Rg Lt"/>
          <w:sz w:val="22"/>
          <w:szCs w:val="22"/>
          <w:lang w:val="pl-PL"/>
        </w:rPr>
        <w:t>„</w:t>
      </w:r>
      <w:r w:rsidRPr="00F54A9F">
        <w:rPr>
          <w:rFonts w:ascii="United Sans Rg Lt" w:hAnsi="United Sans Rg Lt"/>
          <w:sz w:val="22"/>
          <w:szCs w:val="22"/>
          <w:lang w:val="pl-PL"/>
        </w:rPr>
        <w:t>Układ przestrzenny nr 2</w:t>
      </w:r>
      <w:r>
        <w:rPr>
          <w:rFonts w:ascii="United Sans Rg Lt" w:hAnsi="United Sans Rg Lt"/>
          <w:sz w:val="22"/>
          <w:szCs w:val="22"/>
          <w:lang w:val="pl-PL"/>
        </w:rPr>
        <w:t>”</w:t>
      </w:r>
      <w:r w:rsidRPr="00F54A9F">
        <w:rPr>
          <w:rFonts w:ascii="United Sans Rg Lt" w:hAnsi="United Sans Rg Lt"/>
          <w:sz w:val="22"/>
          <w:szCs w:val="22"/>
          <w:lang w:val="pl-PL"/>
        </w:rPr>
        <w:t xml:space="preserve"> składa się z 16 betonowych płyt ustawionych w regularnym rytmie. </w:t>
      </w:r>
    </w:p>
    <w:p w14:paraId="0448036F" w14:textId="77777777" w:rsidR="00077BB5" w:rsidRPr="00A111FA" w:rsidRDefault="00077BB5" w:rsidP="00077BB5">
      <w:pPr>
        <w:spacing w:before="240" w:line="360" w:lineRule="auto"/>
        <w:rPr>
          <w:rFonts w:ascii="United Sans Rg Lt" w:hAnsi="United Sans Rg Lt"/>
          <w:b/>
          <w:bCs/>
          <w:sz w:val="22"/>
          <w:szCs w:val="22"/>
          <w:lang w:val="pl-PL"/>
        </w:rPr>
      </w:pPr>
      <w:bookmarkStart w:id="2" w:name="_Hlk216273661"/>
      <w:r w:rsidRPr="00A111FA">
        <w:rPr>
          <w:rFonts w:ascii="United Sans Rg Lt" w:hAnsi="United Sans Rg Lt"/>
          <w:b/>
          <w:bCs/>
          <w:sz w:val="22"/>
          <w:szCs w:val="22"/>
          <w:lang w:val="pl-PL"/>
        </w:rPr>
        <w:t xml:space="preserve">Jankiel Adler </w:t>
      </w:r>
    </w:p>
    <w:p w14:paraId="59B86D79" w14:textId="1C44AAEE"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Młody robotnik</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1929</w:t>
      </w:r>
    </w:p>
    <w:bookmarkEnd w:id="2"/>
    <w:p w14:paraId="134CB07B" w14:textId="266DCD5E"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płótno, farba olejna, piasek</w:t>
      </w:r>
    </w:p>
    <w:p w14:paraId="718A716D" w14:textId="001B1A08" w:rsidR="00D13470" w:rsidRDefault="00077BB5" w:rsidP="002A1EAF">
      <w:pPr>
        <w:spacing w:line="360" w:lineRule="auto"/>
        <w:rPr>
          <w:rFonts w:ascii="United Sans Rg Lt" w:hAnsi="United Sans Rg Lt"/>
          <w:b/>
          <w:bCs/>
          <w:sz w:val="22"/>
          <w:szCs w:val="22"/>
        </w:rPr>
      </w:pPr>
      <w:r w:rsidRPr="00D13470">
        <w:rPr>
          <w:rFonts w:ascii="United Sans Rg Lt" w:hAnsi="United Sans Rg Lt"/>
          <w:sz w:val="22"/>
          <w:szCs w:val="22"/>
          <w:lang w:val="pl-PL"/>
        </w:rPr>
        <w:t xml:space="preserve">Adler urodził się w ortodoksyjnej żydowskiej rodzinie pod Łodzią, a później wyjechał na studia do Niemiec, gdzie poznał awangardowe i lewicowe środowisko artystyczne. Był członkiem łódzkiej grupy Jung </w:t>
      </w:r>
      <w:proofErr w:type="spellStart"/>
      <w:r w:rsidRPr="00D13470">
        <w:rPr>
          <w:rFonts w:ascii="United Sans Rg Lt" w:hAnsi="United Sans Rg Lt"/>
          <w:sz w:val="22"/>
          <w:szCs w:val="22"/>
          <w:lang w:val="pl-PL"/>
        </w:rPr>
        <w:t>Idysz</w:t>
      </w:r>
      <w:proofErr w:type="spellEnd"/>
      <w:r w:rsidRPr="00D13470">
        <w:rPr>
          <w:rFonts w:ascii="United Sans Rg Lt" w:hAnsi="United Sans Rg Lt"/>
          <w:sz w:val="22"/>
          <w:szCs w:val="22"/>
          <w:lang w:val="pl-PL"/>
        </w:rPr>
        <w:t xml:space="preserve">, która promowała kulturę żydowską w Europie. Adler eksperymentował z różnymi </w:t>
      </w:r>
      <w:r w:rsidRPr="00D13470">
        <w:rPr>
          <w:rFonts w:ascii="United Sans Rg Lt" w:hAnsi="United Sans Rg Lt"/>
          <w:sz w:val="22"/>
          <w:szCs w:val="22"/>
          <w:lang w:val="pl-PL"/>
        </w:rPr>
        <w:lastRenderedPageBreak/>
        <w:t>technikami, łącząc farby olejne z piaskiem, solą, woskiem, gipsem i wapnem, używał też tempery. W</w:t>
      </w:r>
      <w:r>
        <w:rPr>
          <w:rFonts w:ascii="United Sans Rg Lt" w:hAnsi="United Sans Rg Lt"/>
          <w:sz w:val="22"/>
          <w:szCs w:val="22"/>
          <w:lang w:val="pl-PL"/>
        </w:rPr>
        <w:t> </w:t>
      </w:r>
      <w:r w:rsidRPr="00D13470">
        <w:rPr>
          <w:rFonts w:ascii="United Sans Rg Lt" w:hAnsi="United Sans Rg Lt"/>
          <w:sz w:val="22"/>
          <w:szCs w:val="22"/>
          <w:lang w:val="pl-PL"/>
        </w:rPr>
        <w:t xml:space="preserve">dużych kompozycjach figuralnych ukazywał życie wschodnioeuropejskich Żydów. Obraz „Młody robotnik” powstał jako fragment większej sceny przedstawiającej tradycyjną rodzinę. </w:t>
      </w:r>
      <w:r>
        <w:rPr>
          <w:rFonts w:ascii="United Sans Rg Lt" w:hAnsi="United Sans Rg Lt"/>
          <w:sz w:val="22"/>
          <w:szCs w:val="22"/>
          <w:lang w:val="pl-PL"/>
        </w:rPr>
        <w:t>O</w:t>
      </w:r>
      <w:r w:rsidRPr="00D13470">
        <w:rPr>
          <w:rFonts w:ascii="United Sans Rg Lt" w:hAnsi="United Sans Rg Lt"/>
          <w:sz w:val="22"/>
          <w:szCs w:val="22"/>
          <w:lang w:val="pl-PL"/>
        </w:rPr>
        <w:t>dzwierciedla lewicowe poglądy artysty, widać młodego robotnika palącego fajkę przy stole, na tle okna z widokiem na fabrykę.</w:t>
      </w:r>
    </w:p>
    <w:p w14:paraId="2B8B7F4A" w14:textId="77777777" w:rsidR="00077BB5" w:rsidRPr="00A111FA" w:rsidRDefault="00077BB5" w:rsidP="00077BB5">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Terry</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Dennett</w:t>
      </w:r>
      <w:proofErr w:type="spellEnd"/>
      <w:r>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Jo</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Spence</w:t>
      </w:r>
      <w:proofErr w:type="spellEnd"/>
      <w:r w:rsidRPr="00A111FA">
        <w:rPr>
          <w:rFonts w:ascii="United Sans Rg Lt" w:hAnsi="United Sans Rg Lt"/>
          <w:b/>
          <w:bCs/>
          <w:sz w:val="22"/>
          <w:szCs w:val="22"/>
          <w:lang w:val="pl-PL"/>
        </w:rPr>
        <w:t xml:space="preserve"> </w:t>
      </w:r>
    </w:p>
    <w:p w14:paraId="219F15D2" w14:textId="1F8F2B6B"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Najdoskonalszy produkt kapitalizmu</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1979</w:t>
      </w:r>
    </w:p>
    <w:p w14:paraId="6F14EE41" w14:textId="62A548C5"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fotografia czarno-biała</w:t>
      </w:r>
    </w:p>
    <w:p w14:paraId="11053312" w14:textId="77777777" w:rsidR="00077BB5" w:rsidRPr="00A111FA" w:rsidRDefault="00077BB5" w:rsidP="00077BB5">
      <w:pPr>
        <w:spacing w:line="360" w:lineRule="auto"/>
        <w:rPr>
          <w:rFonts w:ascii="United Sans Rg Lt" w:hAnsi="United Sans Rg Lt"/>
          <w:sz w:val="22"/>
          <w:szCs w:val="22"/>
          <w:lang w:val="pl-PL"/>
        </w:rPr>
      </w:pPr>
      <w:proofErr w:type="spellStart"/>
      <w:r w:rsidRPr="003360EE">
        <w:rPr>
          <w:rFonts w:ascii="United Sans Rg Lt" w:hAnsi="United Sans Rg Lt"/>
          <w:sz w:val="22"/>
          <w:szCs w:val="22"/>
          <w:lang w:val="pl-PL"/>
        </w:rPr>
        <w:t>Spence</w:t>
      </w:r>
      <w:proofErr w:type="spellEnd"/>
      <w:r w:rsidRPr="003360EE">
        <w:rPr>
          <w:rFonts w:ascii="United Sans Rg Lt" w:hAnsi="United Sans Rg Lt"/>
          <w:sz w:val="22"/>
          <w:szCs w:val="22"/>
          <w:lang w:val="pl-PL"/>
        </w:rPr>
        <w:t xml:space="preserve"> sfotografowała się na tle salonu ślubnego, trzymając kartkę z napisem o gotowości podjęcia prawie każdej pracy. Zdjęcie nawiązuje do fotomontażu Johna </w:t>
      </w:r>
      <w:proofErr w:type="spellStart"/>
      <w:r w:rsidRPr="003360EE">
        <w:rPr>
          <w:rFonts w:ascii="United Sans Rg Lt" w:hAnsi="United Sans Rg Lt"/>
          <w:sz w:val="22"/>
          <w:szCs w:val="22"/>
          <w:lang w:val="pl-PL"/>
        </w:rPr>
        <w:t>Heartfielda</w:t>
      </w:r>
      <w:proofErr w:type="spellEnd"/>
      <w:r w:rsidRPr="003360EE">
        <w:rPr>
          <w:rFonts w:ascii="United Sans Rg Lt" w:hAnsi="United Sans Rg Lt"/>
          <w:sz w:val="22"/>
          <w:szCs w:val="22"/>
          <w:lang w:val="pl-PL"/>
        </w:rPr>
        <w:t xml:space="preserve"> z 1932 roku, krytykującego nierówności społeczne. Artystka zwraca uwagę na trudną sytuację kobiet na rynku pracy oraz ich nieodpłatną pracę w domu. Jednocześnie odwołuje się do własnego doświadczenia, m.in. jako fotografka ślubna.</w:t>
      </w:r>
    </w:p>
    <w:p w14:paraId="6CED83AA" w14:textId="77777777" w:rsidR="00077BB5" w:rsidRPr="00A111FA" w:rsidRDefault="00077BB5" w:rsidP="00077BB5">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Mladen</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Stilinović</w:t>
      </w:r>
      <w:proofErr w:type="spellEnd"/>
    </w:p>
    <w:p w14:paraId="6EE112E8" w14:textId="767FA754"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Praca</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1980</w:t>
      </w:r>
    </w:p>
    <w:p w14:paraId="4B9F3BC0" w14:textId="2F595477"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fotografia czarno-biała</w:t>
      </w:r>
    </w:p>
    <w:p w14:paraId="36C41D20" w14:textId="77777777" w:rsidR="00077BB5" w:rsidRPr="00A111FA" w:rsidRDefault="00077BB5" w:rsidP="00077BB5">
      <w:pPr>
        <w:spacing w:line="360" w:lineRule="auto"/>
        <w:rPr>
          <w:rFonts w:ascii="United Sans Rg Lt" w:hAnsi="United Sans Rg Lt"/>
          <w:sz w:val="22"/>
          <w:szCs w:val="22"/>
          <w:lang w:val="pl-PL"/>
        </w:rPr>
      </w:pPr>
      <w:r w:rsidRPr="003360EE">
        <w:rPr>
          <w:rFonts w:ascii="United Sans Rg Lt" w:hAnsi="United Sans Rg Lt"/>
          <w:sz w:val="22"/>
          <w:szCs w:val="22"/>
          <w:lang w:val="pl-PL"/>
        </w:rPr>
        <w:t xml:space="preserve">Twórczość </w:t>
      </w:r>
      <w:proofErr w:type="spellStart"/>
      <w:r w:rsidRPr="003360EE">
        <w:rPr>
          <w:rFonts w:ascii="United Sans Rg Lt" w:hAnsi="United Sans Rg Lt"/>
          <w:sz w:val="22"/>
          <w:szCs w:val="22"/>
          <w:lang w:val="pl-PL"/>
        </w:rPr>
        <w:t>Stilinovicia</w:t>
      </w:r>
      <w:proofErr w:type="spellEnd"/>
      <w:r w:rsidRPr="003360EE">
        <w:rPr>
          <w:rFonts w:ascii="United Sans Rg Lt" w:hAnsi="United Sans Rg Lt"/>
          <w:sz w:val="22"/>
          <w:szCs w:val="22"/>
          <w:lang w:val="pl-PL"/>
        </w:rPr>
        <w:t xml:space="preserve"> opiera się na absurdzie. Trzy fotografie pokazują kartkę z napisem „PRACA” przyklejoną do ściany oraz portrety artysty, który ziewa, mruga i śmieje się. Artysta krytykował kult pracy w socjalistycznej Jugosławii oraz sposób traktowania artystów zarówno w kapitalizmie, jak i</w:t>
      </w:r>
      <w:r>
        <w:rPr>
          <w:rFonts w:ascii="United Sans Rg Lt" w:hAnsi="United Sans Rg Lt"/>
          <w:sz w:val="22"/>
          <w:szCs w:val="22"/>
          <w:lang w:val="pl-PL"/>
        </w:rPr>
        <w:t> </w:t>
      </w:r>
      <w:r w:rsidRPr="003360EE">
        <w:rPr>
          <w:rFonts w:ascii="United Sans Rg Lt" w:hAnsi="United Sans Rg Lt"/>
          <w:sz w:val="22"/>
          <w:szCs w:val="22"/>
          <w:lang w:val="pl-PL"/>
        </w:rPr>
        <w:t>w</w:t>
      </w:r>
      <w:r>
        <w:rPr>
          <w:rFonts w:ascii="United Sans Rg Lt" w:hAnsi="United Sans Rg Lt"/>
          <w:sz w:val="22"/>
          <w:szCs w:val="22"/>
          <w:lang w:val="pl-PL"/>
        </w:rPr>
        <w:t> </w:t>
      </w:r>
      <w:r w:rsidRPr="003360EE">
        <w:rPr>
          <w:rFonts w:ascii="United Sans Rg Lt" w:hAnsi="United Sans Rg Lt"/>
          <w:sz w:val="22"/>
          <w:szCs w:val="22"/>
          <w:lang w:val="pl-PL"/>
        </w:rPr>
        <w:t xml:space="preserve">socjalizmie. Uważał, że kapitalizm zamienia sztukę w towar, a socjalizm wymaga ciągłej pracy i nie akceptuje bezczynności. </w:t>
      </w:r>
      <w:proofErr w:type="spellStart"/>
      <w:r w:rsidRPr="003360EE">
        <w:rPr>
          <w:rFonts w:ascii="United Sans Rg Lt" w:hAnsi="United Sans Rg Lt"/>
          <w:sz w:val="22"/>
          <w:szCs w:val="22"/>
          <w:lang w:val="pl-PL"/>
        </w:rPr>
        <w:t>Stilinović</w:t>
      </w:r>
      <w:proofErr w:type="spellEnd"/>
      <w:r w:rsidRPr="003360EE">
        <w:rPr>
          <w:rFonts w:ascii="United Sans Rg Lt" w:hAnsi="United Sans Rg Lt"/>
          <w:sz w:val="22"/>
          <w:szCs w:val="22"/>
          <w:lang w:val="pl-PL"/>
        </w:rPr>
        <w:t xml:space="preserve"> podkreślał, że to właśnie lenistwo jest niezbędne do powstania sztuki.</w:t>
      </w:r>
    </w:p>
    <w:p w14:paraId="2ABACE64" w14:textId="77777777" w:rsidR="00077BB5" w:rsidRPr="00A111FA" w:rsidRDefault="00077BB5" w:rsidP="00077BB5">
      <w:pPr>
        <w:spacing w:before="240" w:line="360" w:lineRule="auto"/>
        <w:rPr>
          <w:rFonts w:ascii="United Sans Rg Lt" w:hAnsi="United Sans Rg Lt"/>
          <w:b/>
          <w:bCs/>
          <w:sz w:val="22"/>
          <w:szCs w:val="22"/>
          <w:lang w:val="pl-PL"/>
        </w:rPr>
      </w:pPr>
      <w:r w:rsidRPr="00A111FA">
        <w:rPr>
          <w:rFonts w:ascii="United Sans Rg Lt" w:hAnsi="United Sans Rg Lt"/>
          <w:b/>
          <w:bCs/>
          <w:sz w:val="22"/>
          <w:szCs w:val="22"/>
          <w:lang w:val="pl-PL"/>
        </w:rPr>
        <w:t>Cezary Bodzianowski</w:t>
      </w:r>
    </w:p>
    <w:p w14:paraId="5B8C96BC" w14:textId="4F560B36"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Żona Cheopsa</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xml:space="preserve">, 2023 </w:t>
      </w:r>
    </w:p>
    <w:p w14:paraId="3B7FA448" w14:textId="43116AF4"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rzeźba, torebki herbaty, tkanina</w:t>
      </w:r>
    </w:p>
    <w:p w14:paraId="2ACE2CE8" w14:textId="77777777" w:rsidR="00077BB5" w:rsidRPr="00A111FA" w:rsidRDefault="00077BB5" w:rsidP="00077BB5">
      <w:pPr>
        <w:spacing w:line="360" w:lineRule="auto"/>
        <w:rPr>
          <w:rFonts w:ascii="United Sans Rg Lt" w:hAnsi="United Sans Rg Lt"/>
          <w:sz w:val="22"/>
          <w:szCs w:val="22"/>
          <w:lang w:val="pl-PL"/>
        </w:rPr>
      </w:pPr>
      <w:r w:rsidRPr="00D13470">
        <w:rPr>
          <w:rFonts w:ascii="United Sans Rg Lt" w:hAnsi="United Sans Rg Lt"/>
          <w:sz w:val="22"/>
          <w:szCs w:val="22"/>
          <w:lang w:val="pl-PL"/>
        </w:rPr>
        <w:t>Na początku lat 90. Cezary Bodzianowski studiował w Antwerpii. Od tego czasu gromadzi zużyte torebki herbaty – ślady codziennych, ulotnych momentów – i przekształca je w kompozycje otwarte na różne interpretacje. Torebka staje się metaforą jego działalności artystycznej: zbioru drobnych, codziennych gestów, które nadają życiu kolor i smak. Choć herbata kojarzy się z odpoczynkiem, zużyta torebka symbolizuje również wyzwania współczesnego rynku sztuki, w którym artysta musi nieustannie tworzyć nowe obiekty.</w:t>
      </w:r>
    </w:p>
    <w:p w14:paraId="62986200" w14:textId="77777777" w:rsidR="00077BB5" w:rsidRPr="00A111FA" w:rsidRDefault="00077BB5" w:rsidP="00077BB5">
      <w:pPr>
        <w:spacing w:before="240" w:line="360" w:lineRule="auto"/>
        <w:rPr>
          <w:rFonts w:ascii="United Sans Rg Lt" w:hAnsi="United Sans Rg Lt"/>
          <w:b/>
          <w:bCs/>
          <w:sz w:val="22"/>
          <w:szCs w:val="22"/>
          <w:lang w:val="pl-PL"/>
        </w:rPr>
      </w:pPr>
      <w:bookmarkStart w:id="3" w:name="_Hlk216274729"/>
      <w:proofErr w:type="spellStart"/>
      <w:r w:rsidRPr="00A111FA">
        <w:rPr>
          <w:rFonts w:ascii="United Sans Rg Lt" w:hAnsi="United Sans Rg Lt"/>
          <w:b/>
          <w:bCs/>
          <w:sz w:val="22"/>
          <w:szCs w:val="22"/>
          <w:lang w:val="pl-PL"/>
        </w:rPr>
        <w:t>Birgit</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Jürgenssen</w:t>
      </w:r>
      <w:proofErr w:type="spellEnd"/>
      <w:r w:rsidRPr="00A111FA">
        <w:rPr>
          <w:rFonts w:ascii="United Sans Rg Lt" w:hAnsi="United Sans Rg Lt"/>
          <w:b/>
          <w:bCs/>
          <w:sz w:val="22"/>
          <w:szCs w:val="22"/>
          <w:lang w:val="pl-PL"/>
        </w:rPr>
        <w:t xml:space="preserve"> </w:t>
      </w:r>
    </w:p>
    <w:p w14:paraId="0AF4792A" w14:textId="6A6F8B5B"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lastRenderedPageBreak/>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Gniazdo</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1979</w:t>
      </w:r>
    </w:p>
    <w:bookmarkEnd w:id="3"/>
    <w:p w14:paraId="5FD8E798" w14:textId="1B090338"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fotografia czarno-biała</w:t>
      </w:r>
    </w:p>
    <w:p w14:paraId="1F3999EC" w14:textId="77777777" w:rsidR="00077BB5" w:rsidRDefault="00077BB5" w:rsidP="00077BB5">
      <w:pPr>
        <w:spacing w:line="360" w:lineRule="auto"/>
        <w:rPr>
          <w:rFonts w:ascii="United Sans Rg Lt" w:hAnsi="United Sans Rg Lt"/>
          <w:sz w:val="22"/>
          <w:szCs w:val="22"/>
          <w:lang w:val="pl-PL"/>
        </w:rPr>
      </w:pPr>
      <w:r w:rsidRPr="00DB2758">
        <w:rPr>
          <w:rFonts w:ascii="United Sans Rg Lt" w:hAnsi="United Sans Rg Lt"/>
          <w:sz w:val="22"/>
          <w:szCs w:val="22"/>
          <w:lang w:val="pl-PL"/>
        </w:rPr>
        <w:t xml:space="preserve">Praca </w:t>
      </w:r>
      <w:proofErr w:type="spellStart"/>
      <w:r w:rsidRPr="00DB2758">
        <w:rPr>
          <w:rFonts w:ascii="United Sans Rg Lt" w:hAnsi="United Sans Rg Lt"/>
          <w:sz w:val="22"/>
          <w:szCs w:val="22"/>
          <w:lang w:val="pl-PL"/>
        </w:rPr>
        <w:t>Birgit</w:t>
      </w:r>
      <w:proofErr w:type="spellEnd"/>
      <w:r w:rsidRPr="00DB2758">
        <w:rPr>
          <w:rFonts w:ascii="United Sans Rg Lt" w:hAnsi="United Sans Rg Lt"/>
          <w:sz w:val="22"/>
          <w:szCs w:val="22"/>
          <w:lang w:val="pl-PL"/>
        </w:rPr>
        <w:t xml:space="preserve"> </w:t>
      </w:r>
      <w:proofErr w:type="spellStart"/>
      <w:r w:rsidRPr="00DB2758">
        <w:rPr>
          <w:rFonts w:ascii="United Sans Rg Lt" w:hAnsi="United Sans Rg Lt"/>
          <w:sz w:val="22"/>
          <w:szCs w:val="22"/>
          <w:lang w:val="pl-PL"/>
        </w:rPr>
        <w:t>Jürgenssen</w:t>
      </w:r>
      <w:proofErr w:type="spellEnd"/>
      <w:r w:rsidRPr="00DB2758">
        <w:rPr>
          <w:rFonts w:ascii="United Sans Rg Lt" w:hAnsi="United Sans Rg Lt"/>
          <w:sz w:val="22"/>
          <w:szCs w:val="22"/>
          <w:lang w:val="pl-PL"/>
        </w:rPr>
        <w:t xml:space="preserve"> pokazuje gniazdo z dwoma jajami ułożone między nogami artystki. Dzieło odnosi się do roli kobiet w tradycyjnym, patriarchalnym modelu rodziny. Artystka nawiązuje do debat feministycznych z lat 60. i 70. i zwraca uwagę na niewidzialną pracę opiekuńczą, którą najczęściej wykonują kobiety w domu. W ironiczny sposób podważa przekonanie, że opieka i macierzyństwo są „naturalnym” obowiązkiem kobiet. </w:t>
      </w:r>
      <w:proofErr w:type="spellStart"/>
      <w:r w:rsidRPr="00DB2758">
        <w:rPr>
          <w:rFonts w:ascii="United Sans Rg Lt" w:hAnsi="United Sans Rg Lt"/>
          <w:sz w:val="22"/>
          <w:szCs w:val="22"/>
          <w:lang w:val="pl-PL"/>
        </w:rPr>
        <w:t>Jürgenssen</w:t>
      </w:r>
      <w:proofErr w:type="spellEnd"/>
      <w:r w:rsidRPr="00DB2758">
        <w:rPr>
          <w:rFonts w:ascii="United Sans Rg Lt" w:hAnsi="United Sans Rg Lt"/>
          <w:sz w:val="22"/>
          <w:szCs w:val="22"/>
          <w:lang w:val="pl-PL"/>
        </w:rPr>
        <w:t xml:space="preserve"> pokazuje, że takie myślenie służy ukrywaniu wyzysku kobiet.</w:t>
      </w:r>
    </w:p>
    <w:p w14:paraId="29A29255" w14:textId="77777777" w:rsidR="001E1692" w:rsidRPr="00A111FA" w:rsidRDefault="001E1692" w:rsidP="001E1692">
      <w:pPr>
        <w:spacing w:before="240" w:line="360" w:lineRule="auto"/>
        <w:rPr>
          <w:rFonts w:ascii="United Sans Rg Lt" w:hAnsi="United Sans Rg Lt"/>
          <w:b/>
          <w:bCs/>
          <w:sz w:val="22"/>
          <w:szCs w:val="22"/>
        </w:rPr>
      </w:pPr>
      <w:r w:rsidRPr="00A111FA">
        <w:rPr>
          <w:rFonts w:ascii="United Sans Rg Lt" w:hAnsi="United Sans Rg Lt"/>
          <w:b/>
          <w:bCs/>
          <w:sz w:val="22"/>
          <w:szCs w:val="22"/>
        </w:rPr>
        <w:t>Karol Hiller</w:t>
      </w:r>
    </w:p>
    <w:p w14:paraId="5CD48D4F" w14:textId="329553EF" w:rsidR="001E1692" w:rsidRPr="00A111FA" w:rsidRDefault="002A1EAF" w:rsidP="001E1692">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1E1692">
        <w:rPr>
          <w:rFonts w:ascii="United Sans Rg Lt" w:hAnsi="United Sans Rg Lt"/>
          <w:sz w:val="22"/>
          <w:szCs w:val="22"/>
          <w:lang w:val="pl-PL"/>
        </w:rPr>
        <w:t>„</w:t>
      </w:r>
      <w:r w:rsidR="001E1692" w:rsidRPr="00A111FA">
        <w:rPr>
          <w:rFonts w:ascii="United Sans Rg Lt" w:hAnsi="United Sans Rg Lt"/>
          <w:sz w:val="22"/>
          <w:szCs w:val="22"/>
          <w:lang w:val="pl-PL"/>
        </w:rPr>
        <w:t>Deska 0</w:t>
      </w:r>
      <w:r w:rsidR="001E1692">
        <w:rPr>
          <w:rFonts w:ascii="United Sans Rg Lt" w:hAnsi="United Sans Rg Lt"/>
          <w:sz w:val="22"/>
          <w:szCs w:val="22"/>
          <w:lang w:val="pl-PL"/>
        </w:rPr>
        <w:t>”</w:t>
      </w:r>
      <w:r w:rsidR="001E1692" w:rsidRPr="00A111FA">
        <w:rPr>
          <w:rFonts w:ascii="United Sans Rg Lt" w:hAnsi="United Sans Rg Lt"/>
          <w:sz w:val="22"/>
          <w:szCs w:val="22"/>
          <w:lang w:val="pl-PL"/>
        </w:rPr>
        <w:t>, 1928</w:t>
      </w:r>
    </w:p>
    <w:p w14:paraId="613E0602" w14:textId="2A30D836" w:rsidR="001E1692" w:rsidRPr="00A111FA" w:rsidRDefault="002A1EAF" w:rsidP="001E1692">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1E1692" w:rsidRPr="00A111FA">
        <w:rPr>
          <w:rFonts w:ascii="United Sans Rg Lt" w:hAnsi="United Sans Rg Lt"/>
          <w:sz w:val="22"/>
          <w:szCs w:val="22"/>
          <w:lang w:val="pl-PL"/>
        </w:rPr>
        <w:t>sklejka, olej, złoto płatkowe</w:t>
      </w:r>
    </w:p>
    <w:p w14:paraId="237973AA" w14:textId="77777777" w:rsidR="001E1692" w:rsidRPr="00A111FA" w:rsidRDefault="001E1692" w:rsidP="001E1692">
      <w:pPr>
        <w:spacing w:line="360" w:lineRule="auto"/>
        <w:rPr>
          <w:rFonts w:ascii="United Sans Rg Lt" w:hAnsi="United Sans Rg Lt"/>
          <w:sz w:val="22"/>
          <w:szCs w:val="22"/>
          <w:lang w:val="pl-PL"/>
        </w:rPr>
      </w:pPr>
      <w:r w:rsidRPr="00A111FA">
        <w:rPr>
          <w:rFonts w:ascii="United Sans Rg Lt" w:hAnsi="United Sans Rg Lt"/>
          <w:sz w:val="22"/>
          <w:szCs w:val="22"/>
          <w:lang w:val="pl-PL"/>
        </w:rPr>
        <w:t xml:space="preserve">Karol </w:t>
      </w:r>
      <w:proofErr w:type="spellStart"/>
      <w:r w:rsidRPr="00A111FA">
        <w:rPr>
          <w:rFonts w:ascii="United Sans Rg Lt" w:hAnsi="United Sans Rg Lt"/>
          <w:sz w:val="22"/>
          <w:szCs w:val="22"/>
          <w:lang w:val="pl-PL"/>
        </w:rPr>
        <w:t>Hiller</w:t>
      </w:r>
      <w:proofErr w:type="spellEnd"/>
      <w:r w:rsidRPr="00A111FA">
        <w:rPr>
          <w:rFonts w:ascii="United Sans Rg Lt" w:hAnsi="United Sans Rg Lt"/>
          <w:sz w:val="22"/>
          <w:szCs w:val="22"/>
          <w:lang w:val="pl-PL"/>
        </w:rPr>
        <w:t xml:space="preserve"> interesował się rytmem nowoczesnej, przemysłowej Łodzi. W pracy </w:t>
      </w:r>
      <w:r>
        <w:rPr>
          <w:rFonts w:ascii="United Sans Rg Lt" w:hAnsi="United Sans Rg Lt"/>
          <w:sz w:val="22"/>
          <w:szCs w:val="22"/>
          <w:lang w:val="pl-PL"/>
        </w:rPr>
        <w:t>„</w:t>
      </w:r>
      <w:r w:rsidRPr="00A111FA">
        <w:rPr>
          <w:rFonts w:ascii="United Sans Rg Lt" w:hAnsi="United Sans Rg Lt"/>
          <w:sz w:val="22"/>
          <w:szCs w:val="22"/>
          <w:lang w:val="pl-PL"/>
        </w:rPr>
        <w:t>Deska 0</w:t>
      </w:r>
      <w:r>
        <w:rPr>
          <w:rFonts w:ascii="United Sans Rg Lt" w:hAnsi="United Sans Rg Lt"/>
          <w:sz w:val="22"/>
          <w:szCs w:val="22"/>
          <w:lang w:val="pl-PL"/>
        </w:rPr>
        <w:t>”</w:t>
      </w:r>
      <w:r w:rsidRPr="00A111FA">
        <w:rPr>
          <w:rFonts w:ascii="United Sans Rg Lt" w:hAnsi="United Sans Rg Lt"/>
          <w:sz w:val="22"/>
          <w:szCs w:val="22"/>
          <w:lang w:val="pl-PL"/>
        </w:rPr>
        <w:t xml:space="preserve"> fragment miasta otaczają uproszczone formy maszyn, rur i kół, które sugerują ruch. Złoto nadaje tej industrialnej scenie niezwykły, niepokojący charakter. Artysta kształcił się w Kijowie i czerpał z</w:t>
      </w:r>
      <w:r>
        <w:rPr>
          <w:rFonts w:ascii="United Sans Rg Lt" w:hAnsi="United Sans Rg Lt"/>
          <w:sz w:val="22"/>
          <w:szCs w:val="22"/>
          <w:lang w:val="pl-PL"/>
        </w:rPr>
        <w:t> </w:t>
      </w:r>
      <w:r w:rsidRPr="00A111FA">
        <w:rPr>
          <w:rFonts w:ascii="United Sans Rg Lt" w:hAnsi="United Sans Rg Lt"/>
          <w:sz w:val="22"/>
          <w:szCs w:val="22"/>
          <w:lang w:val="pl-PL"/>
        </w:rPr>
        <w:t>tradycji malarstwa ikonowego. Po powrocie do Łodzi łączył ją z fascynacją nowoczesnością, awangardą i wizją nowego porządku społecznego.</w:t>
      </w:r>
    </w:p>
    <w:p w14:paraId="2AA6226F" w14:textId="77777777" w:rsidR="00077BB5" w:rsidRPr="00A111FA" w:rsidRDefault="00077BB5" w:rsidP="00077BB5">
      <w:pPr>
        <w:spacing w:before="240" w:line="360" w:lineRule="auto"/>
        <w:rPr>
          <w:rFonts w:ascii="United Sans Rg Lt" w:hAnsi="United Sans Rg Lt"/>
          <w:b/>
          <w:bCs/>
          <w:sz w:val="22"/>
          <w:szCs w:val="22"/>
          <w:lang w:val="pl-PL"/>
        </w:rPr>
      </w:pPr>
      <w:r w:rsidRPr="00A111FA">
        <w:rPr>
          <w:rFonts w:ascii="United Sans Rg Lt" w:hAnsi="United Sans Rg Lt"/>
          <w:b/>
          <w:bCs/>
          <w:sz w:val="22"/>
          <w:szCs w:val="22"/>
          <w:lang w:val="pl-PL"/>
        </w:rPr>
        <w:t xml:space="preserve">Hardware </w:t>
      </w:r>
      <w:proofErr w:type="spellStart"/>
      <w:r w:rsidRPr="00A111FA">
        <w:rPr>
          <w:rFonts w:ascii="United Sans Rg Lt" w:hAnsi="United Sans Rg Lt"/>
          <w:b/>
          <w:bCs/>
          <w:sz w:val="22"/>
          <w:szCs w:val="22"/>
          <w:lang w:val="pl-PL"/>
        </w:rPr>
        <w:t>Pakui</w:t>
      </w:r>
      <w:proofErr w:type="spellEnd"/>
      <w:r w:rsidRPr="00A111FA">
        <w:rPr>
          <w:rFonts w:ascii="United Sans Rg Lt" w:hAnsi="United Sans Rg Lt"/>
          <w:b/>
          <w:bCs/>
          <w:sz w:val="22"/>
          <w:szCs w:val="22"/>
          <w:lang w:val="pl-PL"/>
        </w:rPr>
        <w:t xml:space="preserve"> – </w:t>
      </w:r>
      <w:proofErr w:type="spellStart"/>
      <w:r w:rsidRPr="00A111FA">
        <w:rPr>
          <w:rFonts w:ascii="United Sans Rg Lt" w:hAnsi="United Sans Rg Lt"/>
          <w:b/>
          <w:bCs/>
          <w:sz w:val="22"/>
          <w:szCs w:val="22"/>
          <w:lang w:val="pl-PL"/>
        </w:rPr>
        <w:t>Ugnius</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Gelguda</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Neringa</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Černiauskaitė</w:t>
      </w:r>
      <w:proofErr w:type="spellEnd"/>
    </w:p>
    <w:p w14:paraId="4283D065" w14:textId="61498D9A"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Na żądanie</w:t>
      </w:r>
      <w:r w:rsidR="00077BB5">
        <w:rPr>
          <w:rFonts w:ascii="United Sans Rg Lt" w:hAnsi="United Sans Rg Lt"/>
          <w:sz w:val="22"/>
          <w:szCs w:val="22"/>
          <w:lang w:val="pl-PL"/>
        </w:rPr>
        <w:t xml:space="preserve">” </w:t>
      </w:r>
      <w:r w:rsidR="00077BB5" w:rsidRPr="00A111FA">
        <w:rPr>
          <w:rFonts w:ascii="United Sans Rg Lt" w:hAnsi="United Sans Rg Lt"/>
          <w:sz w:val="22"/>
          <w:szCs w:val="22"/>
          <w:lang w:val="pl-PL"/>
        </w:rPr>
        <w:t>, 2017</w:t>
      </w:r>
    </w:p>
    <w:p w14:paraId="55DE84E3" w14:textId="76378AAC"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tworzywo sztuczne, metal, pleksiglas, guma, ceramika, szkliwo, folia, silikon</w:t>
      </w:r>
    </w:p>
    <w:p w14:paraId="549CDC45" w14:textId="77777777" w:rsidR="00077BB5" w:rsidRPr="00A111FA" w:rsidRDefault="00077BB5" w:rsidP="00077BB5">
      <w:pPr>
        <w:spacing w:line="360" w:lineRule="auto"/>
        <w:rPr>
          <w:rFonts w:ascii="United Sans Rg Lt" w:hAnsi="United Sans Rg Lt"/>
          <w:sz w:val="22"/>
          <w:szCs w:val="22"/>
          <w:lang w:val="pl-PL"/>
        </w:rPr>
      </w:pPr>
      <w:r w:rsidRPr="00A111FA">
        <w:rPr>
          <w:rFonts w:ascii="United Sans Rg Lt" w:hAnsi="United Sans Rg Lt"/>
          <w:sz w:val="22"/>
          <w:szCs w:val="22"/>
          <w:lang w:val="pl-PL"/>
        </w:rPr>
        <w:t xml:space="preserve">Elementy instalacji wyglądają jak połączenie form żywych i sztucznych. Duet </w:t>
      </w:r>
      <w:proofErr w:type="spellStart"/>
      <w:r w:rsidRPr="00A111FA">
        <w:rPr>
          <w:rFonts w:ascii="United Sans Rg Lt" w:hAnsi="United Sans Rg Lt"/>
          <w:sz w:val="22"/>
          <w:szCs w:val="22"/>
          <w:lang w:val="pl-PL"/>
        </w:rPr>
        <w:t>Pakui</w:t>
      </w:r>
      <w:proofErr w:type="spellEnd"/>
      <w:r w:rsidRPr="00A111FA">
        <w:rPr>
          <w:rFonts w:ascii="United Sans Rg Lt" w:hAnsi="United Sans Rg Lt"/>
          <w:sz w:val="22"/>
          <w:szCs w:val="22"/>
          <w:lang w:val="pl-PL"/>
        </w:rPr>
        <w:t xml:space="preserve"> Hardware porusza temat rozwoju technologii i jej wpływu na ludzkie ciało. W pracy </w:t>
      </w:r>
      <w:r>
        <w:rPr>
          <w:rFonts w:ascii="United Sans Rg Lt" w:hAnsi="United Sans Rg Lt"/>
          <w:sz w:val="22"/>
          <w:szCs w:val="22"/>
          <w:lang w:val="pl-PL"/>
        </w:rPr>
        <w:t>„</w:t>
      </w:r>
      <w:r w:rsidRPr="00A111FA">
        <w:rPr>
          <w:rFonts w:ascii="United Sans Rg Lt" w:hAnsi="United Sans Rg Lt"/>
          <w:sz w:val="22"/>
          <w:szCs w:val="22"/>
          <w:lang w:val="pl-PL"/>
        </w:rPr>
        <w:t>Na żądanie</w:t>
      </w:r>
      <w:r>
        <w:rPr>
          <w:rFonts w:ascii="United Sans Rg Lt" w:hAnsi="United Sans Rg Lt"/>
          <w:sz w:val="22"/>
          <w:szCs w:val="22"/>
          <w:lang w:val="pl-PL"/>
        </w:rPr>
        <w:t>”</w:t>
      </w:r>
      <w:r w:rsidRPr="00A111FA">
        <w:rPr>
          <w:rFonts w:ascii="United Sans Rg Lt" w:hAnsi="United Sans Rg Lt"/>
          <w:sz w:val="22"/>
          <w:szCs w:val="22"/>
          <w:lang w:val="pl-PL"/>
        </w:rPr>
        <w:t xml:space="preserve"> artyści wykorzystali zdjęcia NASA wykonane w kosmosie, które przypominają skórę przyszłych organizmów. Tytuł odnosi się do stałej obecności online i zanikania granic pracy. Praca staje się rozproszona i niewidoczna, a</w:t>
      </w:r>
      <w:r>
        <w:rPr>
          <w:rFonts w:ascii="United Sans Rg Lt" w:hAnsi="United Sans Rg Lt"/>
          <w:sz w:val="22"/>
          <w:szCs w:val="22"/>
          <w:lang w:val="pl-PL"/>
        </w:rPr>
        <w:t> </w:t>
      </w:r>
      <w:r w:rsidRPr="00A111FA">
        <w:rPr>
          <w:rFonts w:ascii="United Sans Rg Lt" w:hAnsi="United Sans Rg Lt"/>
          <w:sz w:val="22"/>
          <w:szCs w:val="22"/>
          <w:lang w:val="pl-PL"/>
        </w:rPr>
        <w:t>ludzkie ciała – ukryte za ekranami – funkcjonują jako zasób w cyfrowym systemie.</w:t>
      </w:r>
    </w:p>
    <w:p w14:paraId="4DAD3109" w14:textId="77777777" w:rsidR="00BD0860" w:rsidRPr="00A111FA" w:rsidRDefault="00BD0860" w:rsidP="00F54A9F">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Hana</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Miletić</w:t>
      </w:r>
      <w:proofErr w:type="spellEnd"/>
      <w:r w:rsidRPr="00A111FA">
        <w:rPr>
          <w:rFonts w:ascii="United Sans Rg Lt" w:hAnsi="United Sans Rg Lt"/>
          <w:b/>
          <w:bCs/>
          <w:sz w:val="22"/>
          <w:szCs w:val="22"/>
          <w:lang w:val="pl-PL"/>
        </w:rPr>
        <w:t xml:space="preserve"> </w:t>
      </w:r>
    </w:p>
    <w:p w14:paraId="76F0A171" w14:textId="006DDD31"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F54A9F">
        <w:rPr>
          <w:rFonts w:ascii="United Sans Rg Lt" w:hAnsi="United Sans Rg Lt"/>
          <w:sz w:val="22"/>
          <w:szCs w:val="22"/>
          <w:lang w:val="pl-PL"/>
        </w:rPr>
        <w:t>„</w:t>
      </w:r>
      <w:r w:rsidR="00BD0860" w:rsidRPr="00A111FA">
        <w:rPr>
          <w:rFonts w:ascii="United Sans Rg Lt" w:hAnsi="United Sans Rg Lt"/>
          <w:sz w:val="22"/>
          <w:szCs w:val="22"/>
          <w:lang w:val="pl-PL"/>
        </w:rPr>
        <w:t>Materiały</w:t>
      </w:r>
      <w:r w:rsidR="00F54A9F">
        <w:rPr>
          <w:rFonts w:ascii="United Sans Rg Lt" w:hAnsi="United Sans Rg Lt"/>
          <w:sz w:val="22"/>
          <w:szCs w:val="22"/>
          <w:lang w:val="pl-PL"/>
        </w:rPr>
        <w:t>”</w:t>
      </w:r>
      <w:r w:rsidR="00BD0860" w:rsidRPr="00A111FA">
        <w:rPr>
          <w:rFonts w:ascii="United Sans Rg Lt" w:hAnsi="United Sans Rg Lt"/>
          <w:sz w:val="22"/>
          <w:szCs w:val="22"/>
          <w:lang w:val="pl-PL"/>
        </w:rPr>
        <w:t>, 2022</w:t>
      </w:r>
    </w:p>
    <w:p w14:paraId="0BDD7229" w14:textId="4654F17B"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BD0860" w:rsidRPr="00A111FA">
        <w:rPr>
          <w:rFonts w:ascii="United Sans Rg Lt" w:hAnsi="United Sans Rg Lt"/>
          <w:sz w:val="22"/>
          <w:szCs w:val="22"/>
          <w:lang w:val="pl-PL"/>
        </w:rPr>
        <w:t xml:space="preserve">ręcznie tkany materiał </w:t>
      </w:r>
    </w:p>
    <w:p w14:paraId="2CA018D5" w14:textId="16918C54" w:rsidR="00BD0860" w:rsidRDefault="00F54A9F" w:rsidP="00A111FA">
      <w:pPr>
        <w:spacing w:line="360" w:lineRule="auto"/>
        <w:rPr>
          <w:rFonts w:ascii="United Sans Rg Lt" w:hAnsi="United Sans Rg Lt"/>
          <w:sz w:val="22"/>
          <w:szCs w:val="22"/>
          <w:lang w:val="pl-PL"/>
        </w:rPr>
      </w:pPr>
      <w:r w:rsidRPr="00F54A9F">
        <w:rPr>
          <w:rFonts w:ascii="United Sans Rg Lt" w:hAnsi="United Sans Rg Lt"/>
          <w:sz w:val="22"/>
          <w:szCs w:val="22"/>
          <w:lang w:val="pl-PL"/>
        </w:rPr>
        <w:t xml:space="preserve">Ręcznie tkane prace </w:t>
      </w:r>
      <w:proofErr w:type="spellStart"/>
      <w:r w:rsidRPr="00F54A9F">
        <w:rPr>
          <w:rFonts w:ascii="United Sans Rg Lt" w:hAnsi="United Sans Rg Lt"/>
          <w:sz w:val="22"/>
          <w:szCs w:val="22"/>
          <w:lang w:val="pl-PL"/>
        </w:rPr>
        <w:t>Miletić</w:t>
      </w:r>
      <w:proofErr w:type="spellEnd"/>
      <w:r w:rsidRPr="00F54A9F">
        <w:rPr>
          <w:rFonts w:ascii="United Sans Rg Lt" w:hAnsi="United Sans Rg Lt"/>
          <w:sz w:val="22"/>
          <w:szCs w:val="22"/>
          <w:lang w:val="pl-PL"/>
        </w:rPr>
        <w:t xml:space="preserve"> dotyczą sposobów przedstawiania rzeczywistości i codziennej pracy. Artystka łączy fotografię z tkactwem oraz przestrzeń miasta z relacjami między ludźmi. W</w:t>
      </w:r>
      <w:r>
        <w:rPr>
          <w:rFonts w:ascii="United Sans Rg Lt" w:hAnsi="United Sans Rg Lt"/>
          <w:sz w:val="22"/>
          <w:szCs w:val="22"/>
          <w:lang w:val="pl-PL"/>
        </w:rPr>
        <w:t> </w:t>
      </w:r>
      <w:r w:rsidRPr="00F54A9F">
        <w:rPr>
          <w:rFonts w:ascii="United Sans Rg Lt" w:hAnsi="United Sans Rg Lt"/>
          <w:sz w:val="22"/>
          <w:szCs w:val="22"/>
          <w:lang w:val="pl-PL"/>
        </w:rPr>
        <w:t xml:space="preserve">realizowanej od 2015 roku serii </w:t>
      </w:r>
      <w:r>
        <w:rPr>
          <w:rFonts w:ascii="United Sans Rg Lt" w:hAnsi="United Sans Rg Lt"/>
          <w:sz w:val="22"/>
          <w:szCs w:val="22"/>
          <w:lang w:val="pl-PL"/>
        </w:rPr>
        <w:t>„</w:t>
      </w:r>
      <w:r w:rsidRPr="00F54A9F">
        <w:rPr>
          <w:rFonts w:ascii="United Sans Rg Lt" w:hAnsi="United Sans Rg Lt"/>
          <w:sz w:val="22"/>
          <w:szCs w:val="22"/>
          <w:lang w:val="pl-PL"/>
        </w:rPr>
        <w:t>Materiały</w:t>
      </w:r>
      <w:r>
        <w:rPr>
          <w:rFonts w:ascii="United Sans Rg Lt" w:hAnsi="United Sans Rg Lt"/>
          <w:sz w:val="22"/>
          <w:szCs w:val="22"/>
          <w:lang w:val="pl-PL"/>
        </w:rPr>
        <w:t>”</w:t>
      </w:r>
      <w:r w:rsidRPr="00F54A9F">
        <w:rPr>
          <w:rFonts w:ascii="United Sans Rg Lt" w:hAnsi="United Sans Rg Lt"/>
          <w:sz w:val="22"/>
          <w:szCs w:val="22"/>
          <w:lang w:val="pl-PL"/>
        </w:rPr>
        <w:t xml:space="preserve"> tworzy tkaniny na podstawie zdjęć pokazujących naprawy w miejskiej przestrzeni publicznej. Zwraca uwagę na niewidoczną na co dzień troskę o</w:t>
      </w:r>
      <w:r>
        <w:rPr>
          <w:rFonts w:ascii="United Sans Rg Lt" w:hAnsi="United Sans Rg Lt"/>
          <w:sz w:val="22"/>
          <w:szCs w:val="22"/>
          <w:lang w:val="pl-PL"/>
        </w:rPr>
        <w:t> </w:t>
      </w:r>
      <w:r w:rsidRPr="00F54A9F">
        <w:rPr>
          <w:rFonts w:ascii="United Sans Rg Lt" w:hAnsi="United Sans Rg Lt"/>
          <w:sz w:val="22"/>
          <w:szCs w:val="22"/>
          <w:lang w:val="pl-PL"/>
        </w:rPr>
        <w:t xml:space="preserve">wspólne otoczenie. Jej twórczość opiera się na uważności i sprzeciwia się pośpiechowi oraz </w:t>
      </w:r>
      <w:r w:rsidRPr="00F54A9F">
        <w:rPr>
          <w:rFonts w:ascii="United Sans Rg Lt" w:hAnsi="United Sans Rg Lt"/>
          <w:sz w:val="22"/>
          <w:szCs w:val="22"/>
          <w:lang w:val="pl-PL"/>
        </w:rPr>
        <w:lastRenderedPageBreak/>
        <w:t>masowej produkcji. Naprawa miasta staje się tu także sposobem wzmacniania więzi społecznych, a</w:t>
      </w:r>
      <w:r>
        <w:rPr>
          <w:rFonts w:ascii="United Sans Rg Lt" w:hAnsi="United Sans Rg Lt"/>
          <w:sz w:val="22"/>
          <w:szCs w:val="22"/>
          <w:lang w:val="pl-PL"/>
        </w:rPr>
        <w:t> </w:t>
      </w:r>
      <w:r w:rsidRPr="00F54A9F">
        <w:rPr>
          <w:rFonts w:ascii="United Sans Rg Lt" w:hAnsi="United Sans Rg Lt"/>
          <w:sz w:val="22"/>
          <w:szCs w:val="22"/>
          <w:lang w:val="pl-PL"/>
        </w:rPr>
        <w:t>ręczne tkactwo formą budowania wspólnoty.</w:t>
      </w:r>
    </w:p>
    <w:p w14:paraId="4805944D" w14:textId="77777777" w:rsidR="00077BB5" w:rsidRPr="00A111FA" w:rsidRDefault="00077BB5" w:rsidP="00077BB5">
      <w:pPr>
        <w:spacing w:before="240" w:line="360" w:lineRule="auto"/>
        <w:rPr>
          <w:rFonts w:ascii="United Sans Rg Lt" w:hAnsi="United Sans Rg Lt"/>
          <w:b/>
          <w:bCs/>
          <w:sz w:val="22"/>
          <w:szCs w:val="22"/>
          <w:lang w:val="pl-PL"/>
        </w:rPr>
      </w:pPr>
      <w:r w:rsidRPr="00A111FA">
        <w:rPr>
          <w:rFonts w:ascii="United Sans Rg Lt" w:hAnsi="United Sans Rg Lt"/>
          <w:b/>
          <w:bCs/>
          <w:sz w:val="22"/>
          <w:szCs w:val="22"/>
          <w:lang w:val="pl-PL"/>
        </w:rPr>
        <w:t xml:space="preserve">Ernst </w:t>
      </w:r>
      <w:proofErr w:type="spellStart"/>
      <w:r w:rsidRPr="00A111FA">
        <w:rPr>
          <w:rFonts w:ascii="United Sans Rg Lt" w:hAnsi="United Sans Rg Lt"/>
          <w:b/>
          <w:bCs/>
          <w:sz w:val="22"/>
          <w:szCs w:val="22"/>
          <w:lang w:val="pl-PL"/>
        </w:rPr>
        <w:t>Barlach</w:t>
      </w:r>
      <w:proofErr w:type="spellEnd"/>
      <w:r w:rsidRPr="00A111FA">
        <w:rPr>
          <w:rFonts w:ascii="United Sans Rg Lt" w:hAnsi="United Sans Rg Lt"/>
          <w:b/>
          <w:bCs/>
          <w:sz w:val="22"/>
          <w:szCs w:val="22"/>
          <w:lang w:val="pl-PL"/>
        </w:rPr>
        <w:t xml:space="preserve"> </w:t>
      </w:r>
    </w:p>
    <w:p w14:paraId="19173AEC" w14:textId="57DD8693"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Ślepy żebrak</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1906</w:t>
      </w:r>
    </w:p>
    <w:p w14:paraId="2B3C2742" w14:textId="1537A9A0"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porcelana nieszkliwiona</w:t>
      </w:r>
    </w:p>
    <w:p w14:paraId="3DBAD94E" w14:textId="77777777" w:rsidR="00077BB5" w:rsidRPr="00A111FA" w:rsidRDefault="00077BB5" w:rsidP="00077BB5">
      <w:pPr>
        <w:spacing w:line="360" w:lineRule="auto"/>
        <w:rPr>
          <w:rFonts w:ascii="United Sans Rg Lt" w:hAnsi="United Sans Rg Lt"/>
          <w:sz w:val="22"/>
          <w:szCs w:val="22"/>
          <w:lang w:val="pl-PL"/>
        </w:rPr>
      </w:pPr>
      <w:r w:rsidRPr="003360EE">
        <w:rPr>
          <w:rFonts w:ascii="United Sans Rg Lt" w:hAnsi="United Sans Rg Lt"/>
          <w:sz w:val="22"/>
          <w:szCs w:val="22"/>
          <w:lang w:val="pl-PL"/>
        </w:rPr>
        <w:t xml:space="preserve">Praca przedstawia zgarbionego, ubogiego mężczyznę. Inspiracją była podróż </w:t>
      </w:r>
      <w:proofErr w:type="spellStart"/>
      <w:r w:rsidRPr="003360EE">
        <w:rPr>
          <w:rFonts w:ascii="United Sans Rg Lt" w:hAnsi="United Sans Rg Lt"/>
          <w:sz w:val="22"/>
          <w:szCs w:val="22"/>
          <w:lang w:val="pl-PL"/>
        </w:rPr>
        <w:t>Barlacha</w:t>
      </w:r>
      <w:proofErr w:type="spellEnd"/>
      <w:r w:rsidRPr="003360EE">
        <w:rPr>
          <w:rFonts w:ascii="United Sans Rg Lt" w:hAnsi="United Sans Rg Lt"/>
          <w:sz w:val="22"/>
          <w:szCs w:val="22"/>
          <w:lang w:val="pl-PL"/>
        </w:rPr>
        <w:t xml:space="preserve"> do Charkowa w</w:t>
      </w:r>
      <w:r>
        <w:rPr>
          <w:rFonts w:ascii="United Sans Rg Lt" w:hAnsi="United Sans Rg Lt"/>
          <w:sz w:val="22"/>
          <w:szCs w:val="22"/>
          <w:lang w:val="pl-PL"/>
        </w:rPr>
        <w:t> </w:t>
      </w:r>
      <w:r w:rsidRPr="003360EE">
        <w:rPr>
          <w:rFonts w:ascii="United Sans Rg Lt" w:hAnsi="United Sans Rg Lt"/>
          <w:sz w:val="22"/>
          <w:szCs w:val="22"/>
          <w:lang w:val="pl-PL"/>
        </w:rPr>
        <w:t>1906 roku. Rzeźba odzwierciedla społeczne zaangażowanie artysty i jego lewicowe poglądy – dbałość o godność człowieka i sprzeciw wobec niesprawiedliwości. Porcelana, kojarzona z luksusem, w tym kontekście staje się nośnikiem społecznego komentarza.</w:t>
      </w:r>
    </w:p>
    <w:p w14:paraId="0ABCE0DD" w14:textId="77777777" w:rsidR="00077BB5" w:rsidRPr="00A111FA" w:rsidRDefault="00077BB5" w:rsidP="00077BB5">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Bernar</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Venet</w:t>
      </w:r>
      <w:proofErr w:type="spellEnd"/>
      <w:r w:rsidRPr="00A111FA">
        <w:rPr>
          <w:rFonts w:ascii="United Sans Rg Lt" w:hAnsi="United Sans Rg Lt"/>
          <w:b/>
          <w:bCs/>
          <w:sz w:val="22"/>
          <w:szCs w:val="22"/>
          <w:lang w:val="pl-PL"/>
        </w:rPr>
        <w:t xml:space="preserve"> </w:t>
      </w:r>
    </w:p>
    <w:p w14:paraId="0B0B34C3" w14:textId="412D2927"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Rozmieszczenie dwóch wycinków łuku o kącie 293,5°</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xml:space="preserve"> 1976/1981 </w:t>
      </w:r>
    </w:p>
    <w:p w14:paraId="47F3D257" w14:textId="2CCE0D52"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 xml:space="preserve">sklejka, grafit, farba </w:t>
      </w:r>
    </w:p>
    <w:p w14:paraId="6FD9219A" w14:textId="77777777" w:rsidR="00077BB5" w:rsidRPr="00A111FA" w:rsidRDefault="00077BB5" w:rsidP="00077BB5">
      <w:pPr>
        <w:spacing w:line="360" w:lineRule="auto"/>
        <w:rPr>
          <w:rFonts w:ascii="United Sans Rg Lt" w:hAnsi="United Sans Rg Lt"/>
          <w:sz w:val="22"/>
          <w:szCs w:val="22"/>
          <w:lang w:val="pl-PL"/>
        </w:rPr>
      </w:pPr>
      <w:r w:rsidRPr="00D13470">
        <w:rPr>
          <w:rFonts w:ascii="United Sans Rg Lt" w:hAnsi="United Sans Rg Lt"/>
          <w:sz w:val="22"/>
          <w:szCs w:val="22"/>
          <w:lang w:val="pl-PL"/>
        </w:rPr>
        <w:t xml:space="preserve">Prace </w:t>
      </w:r>
      <w:proofErr w:type="spellStart"/>
      <w:r w:rsidRPr="00D13470">
        <w:rPr>
          <w:rFonts w:ascii="United Sans Rg Lt" w:hAnsi="United Sans Rg Lt"/>
          <w:sz w:val="22"/>
          <w:szCs w:val="22"/>
          <w:lang w:val="pl-PL"/>
        </w:rPr>
        <w:t>Venety</w:t>
      </w:r>
      <w:proofErr w:type="spellEnd"/>
      <w:r w:rsidRPr="00D13470">
        <w:rPr>
          <w:rFonts w:ascii="United Sans Rg Lt" w:hAnsi="United Sans Rg Lt"/>
          <w:sz w:val="22"/>
          <w:szCs w:val="22"/>
          <w:lang w:val="pl-PL"/>
        </w:rPr>
        <w:t xml:space="preserve"> powstają w oparciu o metody naukowe i matematyczne. Jedna z nich pokazuje dwa fragmenty łuku o kącie 293,5°, należące do większego cyklu rzeźb i instalacji, w których artysta zamieniał matematyczne formuły w fizyczne obiekty. Kształty ustalał według dokładnych miar, które często pojawiały się też w tytułach prac. Twórczość </w:t>
      </w:r>
      <w:proofErr w:type="spellStart"/>
      <w:r w:rsidRPr="00D13470">
        <w:rPr>
          <w:rFonts w:ascii="United Sans Rg Lt" w:hAnsi="United Sans Rg Lt"/>
          <w:sz w:val="22"/>
          <w:szCs w:val="22"/>
          <w:lang w:val="pl-PL"/>
        </w:rPr>
        <w:t>Venety</w:t>
      </w:r>
      <w:proofErr w:type="spellEnd"/>
      <w:r w:rsidRPr="00D13470">
        <w:rPr>
          <w:rFonts w:ascii="United Sans Rg Lt" w:hAnsi="United Sans Rg Lt"/>
          <w:sz w:val="22"/>
          <w:szCs w:val="22"/>
          <w:lang w:val="pl-PL"/>
        </w:rPr>
        <w:t xml:space="preserve"> wpisuje się w minimalizm – skupia się na wizualnym przenoszeniu obliczeń, diagramów i danych w przestrzeń. </w:t>
      </w:r>
    </w:p>
    <w:p w14:paraId="1A97BA80" w14:textId="77777777" w:rsidR="00BD0860" w:rsidRPr="00A111FA" w:rsidRDefault="00BD0860" w:rsidP="00F54A9F">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Libuše</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Jarcovjáková</w:t>
      </w:r>
      <w:proofErr w:type="spellEnd"/>
    </w:p>
    <w:p w14:paraId="604C0533" w14:textId="1B36F193"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Tytuł i data powstania dzieła: „</w:t>
      </w:r>
      <w:r w:rsidR="00BD0860" w:rsidRPr="00A111FA">
        <w:rPr>
          <w:rFonts w:ascii="United Sans Rg Lt" w:hAnsi="United Sans Rg Lt"/>
          <w:sz w:val="22"/>
          <w:szCs w:val="22"/>
          <w:lang w:val="pl-PL"/>
        </w:rPr>
        <w:t>Nocna zmiana</w:t>
      </w:r>
      <w:r>
        <w:rPr>
          <w:rFonts w:ascii="United Sans Rg Lt" w:hAnsi="United Sans Rg Lt"/>
          <w:sz w:val="22"/>
          <w:szCs w:val="22"/>
          <w:lang w:val="pl-PL"/>
        </w:rPr>
        <w:t>”</w:t>
      </w:r>
      <w:r w:rsidR="00BD0860" w:rsidRPr="00A111FA">
        <w:rPr>
          <w:rFonts w:ascii="United Sans Rg Lt" w:hAnsi="United Sans Rg Lt"/>
          <w:sz w:val="22"/>
          <w:szCs w:val="22"/>
          <w:lang w:val="pl-PL"/>
        </w:rPr>
        <w:t>, 1972–1974</w:t>
      </w:r>
    </w:p>
    <w:p w14:paraId="779541C9" w14:textId="47F1E4FF"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BD0860" w:rsidRPr="00A111FA">
        <w:rPr>
          <w:rFonts w:ascii="United Sans Rg Lt" w:hAnsi="United Sans Rg Lt"/>
          <w:sz w:val="22"/>
          <w:szCs w:val="22"/>
          <w:lang w:val="pl-PL"/>
        </w:rPr>
        <w:t>fotografia czarno-biała</w:t>
      </w:r>
    </w:p>
    <w:p w14:paraId="3FBF01AD" w14:textId="2A4A803C" w:rsidR="00BD0860" w:rsidRPr="00A111FA" w:rsidRDefault="00F54A9F" w:rsidP="00A111FA">
      <w:pPr>
        <w:spacing w:line="360" w:lineRule="auto"/>
        <w:rPr>
          <w:rFonts w:ascii="United Sans Rg Lt" w:hAnsi="United Sans Rg Lt"/>
          <w:sz w:val="22"/>
          <w:szCs w:val="22"/>
          <w:lang w:val="pl-PL"/>
        </w:rPr>
      </w:pPr>
      <w:proofErr w:type="spellStart"/>
      <w:r w:rsidRPr="00F54A9F">
        <w:rPr>
          <w:rFonts w:ascii="United Sans Rg Lt" w:hAnsi="United Sans Rg Lt"/>
          <w:sz w:val="22"/>
          <w:szCs w:val="22"/>
          <w:lang w:val="pl-PL"/>
        </w:rPr>
        <w:t>Jarcovjáková</w:t>
      </w:r>
      <w:proofErr w:type="spellEnd"/>
      <w:r w:rsidRPr="00F54A9F">
        <w:rPr>
          <w:rFonts w:ascii="United Sans Rg Lt" w:hAnsi="United Sans Rg Lt"/>
          <w:sz w:val="22"/>
          <w:szCs w:val="22"/>
          <w:lang w:val="pl-PL"/>
        </w:rPr>
        <w:t xml:space="preserve"> fotografowała codzienne życie w Czechosłowacji. Cykl powstał na początku lat 70., gdy jako dziewiętnastolatka pracowała przez pewien czas w drukarni Svoboda. Podczas nocnych zmian robiła zdjęcia zmęczonym współpracownikom. Jej fotografie pokazują prawdziwe oblicze pracy i stoją w opozycji do idealizowanych obrazów robotników znanych z oficjalnej propagandy. Artystka wspominała ten czas jako doświadczenie bliskie i ważne, które pozwoliło jej zobaczyć surową i</w:t>
      </w:r>
      <w:r>
        <w:rPr>
          <w:rFonts w:ascii="United Sans Rg Lt" w:hAnsi="United Sans Rg Lt"/>
          <w:sz w:val="22"/>
          <w:szCs w:val="22"/>
          <w:lang w:val="pl-PL"/>
        </w:rPr>
        <w:t> </w:t>
      </w:r>
      <w:r w:rsidRPr="00F54A9F">
        <w:rPr>
          <w:rFonts w:ascii="United Sans Rg Lt" w:hAnsi="United Sans Rg Lt"/>
          <w:sz w:val="22"/>
          <w:szCs w:val="22"/>
          <w:lang w:val="pl-PL"/>
        </w:rPr>
        <w:t>nieuczciwą rzeczywistość socjalizmu.</w:t>
      </w:r>
    </w:p>
    <w:p w14:paraId="6CC644E5" w14:textId="77777777" w:rsidR="00077BB5" w:rsidRPr="00A111FA" w:rsidRDefault="00077BB5" w:rsidP="00077BB5">
      <w:pPr>
        <w:spacing w:before="240" w:line="360" w:lineRule="auto"/>
        <w:rPr>
          <w:rFonts w:ascii="United Sans Rg Lt" w:hAnsi="United Sans Rg Lt"/>
          <w:b/>
          <w:bCs/>
          <w:sz w:val="22"/>
          <w:szCs w:val="22"/>
          <w:lang w:val="pl-PL"/>
        </w:rPr>
      </w:pPr>
      <w:proofErr w:type="spellStart"/>
      <w:r w:rsidRPr="00A111FA">
        <w:rPr>
          <w:rFonts w:ascii="United Sans Rg Lt" w:hAnsi="United Sans Rg Lt"/>
          <w:b/>
          <w:bCs/>
          <w:sz w:val="22"/>
          <w:szCs w:val="22"/>
          <w:lang w:val="pl-PL"/>
        </w:rPr>
        <w:t>Tamás</w:t>
      </w:r>
      <w:proofErr w:type="spellEnd"/>
      <w:r w:rsidRPr="00A111FA">
        <w:rPr>
          <w:rFonts w:ascii="United Sans Rg Lt" w:hAnsi="United Sans Rg Lt"/>
          <w:b/>
          <w:bCs/>
          <w:sz w:val="22"/>
          <w:szCs w:val="22"/>
          <w:lang w:val="pl-PL"/>
        </w:rPr>
        <w:t xml:space="preserve"> St. </w:t>
      </w:r>
      <w:proofErr w:type="spellStart"/>
      <w:r w:rsidRPr="00A111FA">
        <w:rPr>
          <w:rFonts w:ascii="United Sans Rg Lt" w:hAnsi="United Sans Rg Lt"/>
          <w:b/>
          <w:bCs/>
          <w:sz w:val="22"/>
          <w:szCs w:val="22"/>
          <w:lang w:val="pl-PL"/>
        </w:rPr>
        <w:t>Auby</w:t>
      </w:r>
      <w:proofErr w:type="spellEnd"/>
      <w:r w:rsidRPr="00A111FA">
        <w:rPr>
          <w:rFonts w:ascii="United Sans Rg Lt" w:hAnsi="United Sans Rg Lt"/>
          <w:b/>
          <w:bCs/>
          <w:sz w:val="22"/>
          <w:szCs w:val="22"/>
          <w:lang w:val="pl-PL"/>
        </w:rPr>
        <w:t xml:space="preserve"> [</w:t>
      </w:r>
      <w:proofErr w:type="spellStart"/>
      <w:r w:rsidRPr="00A111FA">
        <w:rPr>
          <w:rFonts w:ascii="United Sans Rg Lt" w:hAnsi="United Sans Rg Lt"/>
          <w:b/>
          <w:bCs/>
          <w:sz w:val="22"/>
          <w:szCs w:val="22"/>
          <w:lang w:val="pl-PL"/>
        </w:rPr>
        <w:t>Szentjóby</w:t>
      </w:r>
      <w:proofErr w:type="spellEnd"/>
      <w:r w:rsidRPr="00A111FA">
        <w:rPr>
          <w:rFonts w:ascii="United Sans Rg Lt" w:hAnsi="United Sans Rg Lt"/>
          <w:b/>
          <w:bCs/>
          <w:sz w:val="22"/>
          <w:szCs w:val="22"/>
          <w:lang w:val="pl-PL"/>
        </w:rPr>
        <w:t>]</w:t>
      </w:r>
    </w:p>
    <w:p w14:paraId="0D4E08C5" w14:textId="3D71A355"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077BB5">
        <w:rPr>
          <w:rFonts w:ascii="United Sans Rg Lt" w:hAnsi="United Sans Rg Lt"/>
          <w:sz w:val="22"/>
          <w:szCs w:val="22"/>
          <w:lang w:val="pl-PL"/>
        </w:rPr>
        <w:t>„</w:t>
      </w:r>
      <w:r w:rsidR="00077BB5" w:rsidRPr="00A111FA">
        <w:rPr>
          <w:rFonts w:ascii="United Sans Rg Lt" w:hAnsi="United Sans Rg Lt"/>
          <w:sz w:val="22"/>
          <w:szCs w:val="22"/>
          <w:lang w:val="pl-PL"/>
        </w:rPr>
        <w:t>Centaur</w:t>
      </w:r>
      <w:r w:rsidR="00077BB5">
        <w:rPr>
          <w:rFonts w:ascii="United Sans Rg Lt" w:hAnsi="United Sans Rg Lt"/>
          <w:sz w:val="22"/>
          <w:szCs w:val="22"/>
          <w:lang w:val="pl-PL"/>
        </w:rPr>
        <w:t>”</w:t>
      </w:r>
      <w:r w:rsidR="00077BB5" w:rsidRPr="00A111FA">
        <w:rPr>
          <w:rFonts w:ascii="United Sans Rg Lt" w:hAnsi="United Sans Rg Lt"/>
          <w:sz w:val="22"/>
          <w:szCs w:val="22"/>
          <w:lang w:val="pl-PL"/>
        </w:rPr>
        <w:t>, 1973-1975</w:t>
      </w:r>
    </w:p>
    <w:p w14:paraId="05B31F8C" w14:textId="47ECBCE8" w:rsidR="00077BB5" w:rsidRPr="00A111FA" w:rsidRDefault="002A1EAF" w:rsidP="00077BB5">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77BB5" w:rsidRPr="00A111FA">
        <w:rPr>
          <w:rFonts w:ascii="United Sans Rg Lt" w:hAnsi="United Sans Rg Lt"/>
          <w:sz w:val="22"/>
          <w:szCs w:val="22"/>
          <w:lang w:val="pl-PL"/>
        </w:rPr>
        <w:t>film, 39’22’’</w:t>
      </w:r>
    </w:p>
    <w:p w14:paraId="43CDF741" w14:textId="77777777" w:rsidR="00077BB5" w:rsidRPr="00A111FA" w:rsidRDefault="00077BB5" w:rsidP="00077BB5">
      <w:pPr>
        <w:spacing w:line="360" w:lineRule="auto"/>
        <w:rPr>
          <w:rFonts w:ascii="United Sans Rg Lt" w:hAnsi="United Sans Rg Lt"/>
          <w:sz w:val="22"/>
          <w:szCs w:val="22"/>
          <w:lang w:val="pl-PL"/>
        </w:rPr>
      </w:pPr>
      <w:r w:rsidRPr="00D13470">
        <w:rPr>
          <w:rFonts w:ascii="United Sans Rg Lt" w:hAnsi="United Sans Rg Lt"/>
          <w:sz w:val="22"/>
          <w:szCs w:val="22"/>
          <w:lang w:val="pl-PL"/>
        </w:rPr>
        <w:t xml:space="preserve">Film pokazuje miejsca pracy i towarzyszące im dźwięki. Widzimy robotników w stołówce, pracownice przy taśmie i niewidomych wyplatających kosze. Choć obraz wygląda jak dokument czy kronika fabryczna, dźwięk nagrany przez artystę wprowadza dialogi, monologi i komentarze postaci. Ludzie </w:t>
      </w:r>
      <w:r w:rsidRPr="00D13470">
        <w:rPr>
          <w:rFonts w:ascii="United Sans Rg Lt" w:hAnsi="United Sans Rg Lt"/>
          <w:sz w:val="22"/>
          <w:szCs w:val="22"/>
          <w:lang w:val="pl-PL"/>
        </w:rPr>
        <w:lastRenderedPageBreak/>
        <w:t>wykonujący powtarzalne czynności rozmawiają o systemie społecznym, zadają filozoficzne pytania i</w:t>
      </w:r>
      <w:r>
        <w:rPr>
          <w:rFonts w:ascii="United Sans Rg Lt" w:hAnsi="United Sans Rg Lt"/>
          <w:sz w:val="22"/>
          <w:szCs w:val="22"/>
          <w:lang w:val="pl-PL"/>
        </w:rPr>
        <w:t> </w:t>
      </w:r>
      <w:r w:rsidRPr="00D13470">
        <w:rPr>
          <w:rFonts w:ascii="United Sans Rg Lt" w:hAnsi="United Sans Rg Lt"/>
          <w:sz w:val="22"/>
          <w:szCs w:val="22"/>
          <w:lang w:val="pl-PL"/>
        </w:rPr>
        <w:t>czasem żartują w groteskowy sposób.</w:t>
      </w:r>
    </w:p>
    <w:p w14:paraId="669AA02C" w14:textId="74C8AEDD" w:rsidR="00BD0860" w:rsidRPr="00A111FA" w:rsidRDefault="00BD0860" w:rsidP="003360EE">
      <w:pPr>
        <w:spacing w:before="240" w:line="360" w:lineRule="auto"/>
        <w:rPr>
          <w:rFonts w:ascii="United Sans Rg Lt" w:hAnsi="United Sans Rg Lt"/>
          <w:b/>
          <w:bCs/>
          <w:sz w:val="22"/>
          <w:szCs w:val="22"/>
          <w:lang w:val="pl-PL"/>
        </w:rPr>
      </w:pPr>
      <w:r w:rsidRPr="00A111FA">
        <w:rPr>
          <w:rFonts w:ascii="United Sans Rg Lt" w:hAnsi="United Sans Rg Lt"/>
          <w:b/>
          <w:bCs/>
          <w:sz w:val="22"/>
          <w:szCs w:val="22"/>
          <w:lang w:val="pl-PL"/>
        </w:rPr>
        <w:t xml:space="preserve">Edward Dwurnik </w:t>
      </w:r>
    </w:p>
    <w:p w14:paraId="6C7B9275" w14:textId="5042CAFF"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 xml:space="preserve">Tytuł i data powstania dzieła: </w:t>
      </w:r>
      <w:r w:rsidR="003360EE">
        <w:rPr>
          <w:rFonts w:ascii="United Sans Rg Lt" w:hAnsi="United Sans Rg Lt"/>
          <w:sz w:val="22"/>
          <w:szCs w:val="22"/>
          <w:lang w:val="pl-PL"/>
        </w:rPr>
        <w:t>„</w:t>
      </w:r>
      <w:r w:rsidR="00BD0860" w:rsidRPr="00A111FA">
        <w:rPr>
          <w:rFonts w:ascii="United Sans Rg Lt" w:hAnsi="United Sans Rg Lt"/>
          <w:sz w:val="22"/>
          <w:szCs w:val="22"/>
          <w:lang w:val="pl-PL"/>
        </w:rPr>
        <w:t>Chłoporobotnik</w:t>
      </w:r>
      <w:r w:rsidR="003360EE">
        <w:rPr>
          <w:rFonts w:ascii="United Sans Rg Lt" w:hAnsi="United Sans Rg Lt"/>
          <w:sz w:val="22"/>
          <w:szCs w:val="22"/>
          <w:lang w:val="pl-PL"/>
        </w:rPr>
        <w:t>”</w:t>
      </w:r>
      <w:r w:rsidR="00BD0860" w:rsidRPr="00A111FA">
        <w:rPr>
          <w:rFonts w:ascii="United Sans Rg Lt" w:hAnsi="United Sans Rg Lt"/>
          <w:sz w:val="22"/>
          <w:szCs w:val="22"/>
          <w:lang w:val="pl-PL"/>
        </w:rPr>
        <w:t xml:space="preserve">, 1988 </w:t>
      </w:r>
    </w:p>
    <w:p w14:paraId="530B3DD4" w14:textId="5ACDD610" w:rsidR="00BD0860" w:rsidRPr="00A111FA" w:rsidRDefault="002A1EAF" w:rsidP="00A111FA">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BD0860" w:rsidRPr="00A111FA">
        <w:rPr>
          <w:rFonts w:ascii="United Sans Rg Lt" w:hAnsi="United Sans Rg Lt"/>
          <w:sz w:val="22"/>
          <w:szCs w:val="22"/>
          <w:lang w:val="pl-PL"/>
        </w:rPr>
        <w:t>olej, płótno</w:t>
      </w:r>
    </w:p>
    <w:p w14:paraId="6BFE131A" w14:textId="7AD6DFBD" w:rsidR="00BD0860" w:rsidRPr="00A111FA" w:rsidRDefault="003360EE" w:rsidP="00A111FA">
      <w:pPr>
        <w:spacing w:line="360" w:lineRule="auto"/>
        <w:rPr>
          <w:rFonts w:ascii="United Sans Rg Lt" w:hAnsi="United Sans Rg Lt"/>
          <w:sz w:val="22"/>
          <w:szCs w:val="22"/>
          <w:lang w:val="pl-PL"/>
        </w:rPr>
      </w:pPr>
      <w:r w:rsidRPr="003360EE">
        <w:rPr>
          <w:rFonts w:ascii="United Sans Rg Lt" w:hAnsi="United Sans Rg Lt"/>
          <w:sz w:val="22"/>
          <w:szCs w:val="22"/>
          <w:lang w:val="pl-PL"/>
        </w:rPr>
        <w:t>Obrazy Dwurnika łączą realizm z elementami groteski. W latach 80. malował wielu robotników – zarówno w grupach, jak i podczas strajków, które były brutalnie tłumione przez milicję. Obraz „Chłoporobotnik” ironicznie komentuje oficjalną propagandę socjalistycznego państwa i odnosi się do tradycji socrealizmu. To przykład sztuki zaangażowanej, która bada i kwestionuje mity zbiorowej wyobraźni drugiej połowy XX wieku.</w:t>
      </w:r>
    </w:p>
    <w:sectPr w:rsidR="00BD0860" w:rsidRPr="00A111F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00000003" w:usb1="00000000" w:usb2="00000000" w:usb3="00000000" w:csb0="00000001" w:csb1="00000000"/>
  </w:font>
  <w:font w:name="United Sans Rg Lt">
    <w:altName w:val="Calibri"/>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18"/>
    <w:rsid w:val="00050525"/>
    <w:rsid w:val="00071AC2"/>
    <w:rsid w:val="00077BB5"/>
    <w:rsid w:val="00086828"/>
    <w:rsid w:val="000E3282"/>
    <w:rsid w:val="00121081"/>
    <w:rsid w:val="001C12FF"/>
    <w:rsid w:val="001C1378"/>
    <w:rsid w:val="001D6A20"/>
    <w:rsid w:val="001E1692"/>
    <w:rsid w:val="002013F4"/>
    <w:rsid w:val="00203115"/>
    <w:rsid w:val="00203550"/>
    <w:rsid w:val="002700F3"/>
    <w:rsid w:val="002905B9"/>
    <w:rsid w:val="002909A9"/>
    <w:rsid w:val="002A1033"/>
    <w:rsid w:val="002A1EAF"/>
    <w:rsid w:val="002A4AC1"/>
    <w:rsid w:val="002C223B"/>
    <w:rsid w:val="002C675F"/>
    <w:rsid w:val="002E039C"/>
    <w:rsid w:val="00311BFF"/>
    <w:rsid w:val="00330F2C"/>
    <w:rsid w:val="003360EE"/>
    <w:rsid w:val="003442A4"/>
    <w:rsid w:val="0037688D"/>
    <w:rsid w:val="003A48DE"/>
    <w:rsid w:val="00400E9E"/>
    <w:rsid w:val="004027FE"/>
    <w:rsid w:val="00492F2E"/>
    <w:rsid w:val="004A3791"/>
    <w:rsid w:val="004A657E"/>
    <w:rsid w:val="004F316A"/>
    <w:rsid w:val="0052633E"/>
    <w:rsid w:val="006350B9"/>
    <w:rsid w:val="006426C1"/>
    <w:rsid w:val="006445F8"/>
    <w:rsid w:val="00665D7B"/>
    <w:rsid w:val="00674EE7"/>
    <w:rsid w:val="006A7AE4"/>
    <w:rsid w:val="006B1D3F"/>
    <w:rsid w:val="006B1F43"/>
    <w:rsid w:val="006C286F"/>
    <w:rsid w:val="007042A4"/>
    <w:rsid w:val="00717765"/>
    <w:rsid w:val="007A148C"/>
    <w:rsid w:val="008366F4"/>
    <w:rsid w:val="008533B1"/>
    <w:rsid w:val="00863FFD"/>
    <w:rsid w:val="00877D18"/>
    <w:rsid w:val="008823CF"/>
    <w:rsid w:val="00890335"/>
    <w:rsid w:val="0089640D"/>
    <w:rsid w:val="00965645"/>
    <w:rsid w:val="00970C67"/>
    <w:rsid w:val="0098751C"/>
    <w:rsid w:val="009C0864"/>
    <w:rsid w:val="009C495A"/>
    <w:rsid w:val="00A111FA"/>
    <w:rsid w:val="00A17C55"/>
    <w:rsid w:val="00A3058F"/>
    <w:rsid w:val="00A73D5C"/>
    <w:rsid w:val="00A77D42"/>
    <w:rsid w:val="00AD0EEE"/>
    <w:rsid w:val="00B31B6C"/>
    <w:rsid w:val="00B57E1E"/>
    <w:rsid w:val="00B632FD"/>
    <w:rsid w:val="00B64221"/>
    <w:rsid w:val="00B64A99"/>
    <w:rsid w:val="00B76B81"/>
    <w:rsid w:val="00BD0860"/>
    <w:rsid w:val="00C13316"/>
    <w:rsid w:val="00C13EA1"/>
    <w:rsid w:val="00C26D8D"/>
    <w:rsid w:val="00CD2BB1"/>
    <w:rsid w:val="00D13470"/>
    <w:rsid w:val="00D3360C"/>
    <w:rsid w:val="00DA324C"/>
    <w:rsid w:val="00DB2758"/>
    <w:rsid w:val="00DC0CCB"/>
    <w:rsid w:val="00DD6F7D"/>
    <w:rsid w:val="00E07250"/>
    <w:rsid w:val="00E10ACB"/>
    <w:rsid w:val="00E2638C"/>
    <w:rsid w:val="00E561CB"/>
    <w:rsid w:val="00E679F7"/>
    <w:rsid w:val="00E86CA0"/>
    <w:rsid w:val="00EB7025"/>
    <w:rsid w:val="00ED4CB3"/>
    <w:rsid w:val="00F22BFC"/>
    <w:rsid w:val="00F51EE3"/>
    <w:rsid w:val="00F54A9F"/>
    <w:rsid w:val="00F74070"/>
    <w:rsid w:val="00F827C5"/>
    <w:rsid w:val="00FB5250"/>
    <w:rsid w:val="00FC1086"/>
    <w:rsid w:val="00FD3F48"/>
    <w:rsid w:val="00FF307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7CFA4"/>
  <w15:docId w15:val="{47211B54-DDA0-493C-9F9F-770B714E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18"/>
        <w:szCs w:val="18"/>
        <w:lang w:val="en"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37688D"/>
    <w:pPr>
      <w:keepNext/>
      <w:keepLines/>
      <w:spacing w:before="360" w:after="80" w:line="259" w:lineRule="auto"/>
      <w:outlineLvl w:val="0"/>
    </w:pPr>
    <w:rPr>
      <w:rFonts w:ascii="United Sans Rg Lt" w:eastAsia="Calibri" w:hAnsi="United Sans Rg Lt" w:cs="Calibri"/>
      <w:color w:val="2F5496"/>
      <w:sz w:val="40"/>
      <w:szCs w:val="40"/>
    </w:rPr>
  </w:style>
  <w:style w:type="paragraph" w:styleId="Nagwek2">
    <w:name w:val="heading 2"/>
    <w:basedOn w:val="Normalny"/>
    <w:next w:val="Normalny"/>
    <w:uiPriority w:val="9"/>
    <w:unhideWhenUsed/>
    <w:qFormat/>
    <w:pPr>
      <w:keepNext/>
      <w:keepLines/>
      <w:spacing w:before="160" w:after="80" w:line="259" w:lineRule="auto"/>
      <w:outlineLvl w:val="1"/>
    </w:pPr>
    <w:rPr>
      <w:rFonts w:ascii="Calibri" w:eastAsia="Calibri" w:hAnsi="Calibri" w:cs="Calibri"/>
      <w:color w:val="2F5496"/>
      <w:sz w:val="32"/>
      <w:szCs w:val="32"/>
    </w:rPr>
  </w:style>
  <w:style w:type="paragraph" w:styleId="Nagwek3">
    <w:name w:val="heading 3"/>
    <w:basedOn w:val="Normalny"/>
    <w:next w:val="Normalny"/>
    <w:uiPriority w:val="9"/>
    <w:semiHidden/>
    <w:unhideWhenUsed/>
    <w:qFormat/>
    <w:pPr>
      <w:keepNext/>
      <w:keepLines/>
      <w:spacing w:before="160" w:after="80" w:line="259" w:lineRule="auto"/>
      <w:outlineLvl w:val="2"/>
    </w:pPr>
    <w:rPr>
      <w:rFonts w:ascii="Calibri" w:eastAsia="Calibri" w:hAnsi="Calibri" w:cs="Calibri"/>
      <w:color w:val="2F5496"/>
      <w:sz w:val="28"/>
      <w:szCs w:val="28"/>
    </w:rPr>
  </w:style>
  <w:style w:type="paragraph" w:styleId="Nagwek4">
    <w:name w:val="heading 4"/>
    <w:basedOn w:val="Normalny"/>
    <w:next w:val="Normalny"/>
    <w:uiPriority w:val="9"/>
    <w:semiHidden/>
    <w:unhideWhenUsed/>
    <w:qFormat/>
    <w:pPr>
      <w:keepNext/>
      <w:keepLines/>
      <w:spacing w:before="80" w:after="40" w:line="259" w:lineRule="auto"/>
      <w:outlineLvl w:val="3"/>
    </w:pPr>
    <w:rPr>
      <w:rFonts w:ascii="Calibri" w:eastAsia="Calibri" w:hAnsi="Calibri" w:cs="Calibri"/>
      <w:i/>
      <w:color w:val="2F5496"/>
      <w:sz w:val="22"/>
      <w:szCs w:val="22"/>
    </w:rPr>
  </w:style>
  <w:style w:type="paragraph" w:styleId="Nagwek5">
    <w:name w:val="heading 5"/>
    <w:basedOn w:val="Normalny"/>
    <w:next w:val="Normalny"/>
    <w:uiPriority w:val="9"/>
    <w:semiHidden/>
    <w:unhideWhenUsed/>
    <w:qFormat/>
    <w:pPr>
      <w:keepNext/>
      <w:keepLines/>
      <w:spacing w:before="80" w:after="40" w:line="259" w:lineRule="auto"/>
      <w:outlineLvl w:val="4"/>
    </w:pPr>
    <w:rPr>
      <w:rFonts w:ascii="Calibri" w:eastAsia="Calibri" w:hAnsi="Calibri" w:cs="Calibri"/>
      <w:color w:val="2F5496"/>
      <w:sz w:val="22"/>
      <w:szCs w:val="22"/>
    </w:rPr>
  </w:style>
  <w:style w:type="paragraph" w:styleId="Nagwek6">
    <w:name w:val="heading 6"/>
    <w:basedOn w:val="Normalny"/>
    <w:next w:val="Normalny"/>
    <w:uiPriority w:val="9"/>
    <w:semiHidden/>
    <w:unhideWhenUsed/>
    <w:qFormat/>
    <w:pPr>
      <w:keepNext/>
      <w:keepLines/>
      <w:spacing w:before="40" w:line="259" w:lineRule="auto"/>
      <w:outlineLvl w:val="5"/>
    </w:pPr>
    <w:rPr>
      <w:rFonts w:ascii="Calibri" w:eastAsia="Calibri" w:hAnsi="Calibri" w:cs="Calibri"/>
      <w:i/>
      <w:color w:val="595959"/>
      <w:sz w:val="22"/>
      <w:szCs w:val="22"/>
    </w:rPr>
  </w:style>
  <w:style w:type="paragraph" w:styleId="Nagwek7">
    <w:name w:val="heading 7"/>
    <w:link w:val="Nagwek7Znak"/>
    <w:uiPriority w:val="9"/>
    <w:semiHidden/>
    <w:unhideWhenUsed/>
    <w:qFormat/>
    <w:rsid w:val="001D23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Nagwek8">
    <w:name w:val="heading 8"/>
    <w:link w:val="Nagwek8Znak"/>
    <w:uiPriority w:val="9"/>
    <w:semiHidden/>
    <w:unhideWhenUsed/>
    <w:qFormat/>
    <w:rsid w:val="001D23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Nagwek9">
    <w:name w:val="heading 9"/>
    <w:link w:val="Nagwek9Znak"/>
    <w:uiPriority w:val="9"/>
    <w:semiHidden/>
    <w:unhideWhenUsed/>
    <w:qFormat/>
    <w:rsid w:val="001D23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Calibri" w:eastAsia="Calibri" w:hAnsi="Calibri" w:cs="Calibri"/>
      <w:sz w:val="56"/>
      <w:szCs w:val="56"/>
    </w:rPr>
  </w:style>
  <w:style w:type="character" w:customStyle="1" w:styleId="Nagwek1Znak">
    <w:name w:val="Nagłówek 1 Znak"/>
    <w:basedOn w:val="Domylnaczcionkaakapitu"/>
    <w:uiPriority w:val="9"/>
    <w:rsid w:val="001D231B"/>
    <w:rPr>
      <w:rFonts w:asciiTheme="majorHAnsi" w:eastAsiaTheme="majorEastAsia" w:hAnsiTheme="majorHAnsi" w:cstheme="majorBidi"/>
      <w:color w:val="2F5496" w:themeColor="accent1" w:themeShade="BF"/>
      <w:sz w:val="40"/>
      <w:szCs w:val="40"/>
      <w:lang w:val="en-GB"/>
    </w:rPr>
  </w:style>
  <w:style w:type="character" w:customStyle="1" w:styleId="Nagwek2Znak">
    <w:name w:val="Nagłówek 2 Znak"/>
    <w:basedOn w:val="Domylnaczcionkaakapitu"/>
    <w:uiPriority w:val="9"/>
    <w:semiHidden/>
    <w:rsid w:val="001D231B"/>
    <w:rPr>
      <w:rFonts w:asciiTheme="majorHAnsi" w:eastAsiaTheme="majorEastAsia" w:hAnsiTheme="majorHAnsi" w:cstheme="majorBidi"/>
      <w:color w:val="2F5496" w:themeColor="accent1" w:themeShade="BF"/>
      <w:sz w:val="32"/>
      <w:szCs w:val="32"/>
      <w:lang w:val="en-GB"/>
    </w:rPr>
  </w:style>
  <w:style w:type="character" w:customStyle="1" w:styleId="Nagwek3Znak">
    <w:name w:val="Nagłówek 3 Znak"/>
    <w:basedOn w:val="Domylnaczcionkaakapitu"/>
    <w:uiPriority w:val="9"/>
    <w:semiHidden/>
    <w:rsid w:val="001D231B"/>
    <w:rPr>
      <w:rFonts w:eastAsiaTheme="majorEastAsia" w:cstheme="majorBidi"/>
      <w:color w:val="2F5496" w:themeColor="accent1" w:themeShade="BF"/>
      <w:sz w:val="28"/>
      <w:szCs w:val="28"/>
      <w:lang w:val="en-GB"/>
    </w:rPr>
  </w:style>
  <w:style w:type="character" w:customStyle="1" w:styleId="Nagwek4Znak">
    <w:name w:val="Nagłówek 4 Znak"/>
    <w:basedOn w:val="Domylnaczcionkaakapitu"/>
    <w:uiPriority w:val="9"/>
    <w:semiHidden/>
    <w:rsid w:val="001D231B"/>
    <w:rPr>
      <w:rFonts w:eastAsiaTheme="majorEastAsia" w:cstheme="majorBidi"/>
      <w:i/>
      <w:iCs/>
      <w:color w:val="2F5496" w:themeColor="accent1" w:themeShade="BF"/>
      <w:lang w:val="en-GB"/>
    </w:rPr>
  </w:style>
  <w:style w:type="character" w:customStyle="1" w:styleId="Nagwek5Znak">
    <w:name w:val="Nagłówek 5 Znak"/>
    <w:basedOn w:val="Domylnaczcionkaakapitu"/>
    <w:uiPriority w:val="9"/>
    <w:semiHidden/>
    <w:rsid w:val="001D231B"/>
    <w:rPr>
      <w:rFonts w:eastAsiaTheme="majorEastAsia" w:cstheme="majorBidi"/>
      <w:color w:val="2F5496" w:themeColor="accent1" w:themeShade="BF"/>
      <w:lang w:val="en-GB"/>
    </w:rPr>
  </w:style>
  <w:style w:type="character" w:customStyle="1" w:styleId="Nagwek6Znak">
    <w:name w:val="Nagłówek 6 Znak"/>
    <w:basedOn w:val="Domylnaczcionkaakapitu"/>
    <w:uiPriority w:val="9"/>
    <w:semiHidden/>
    <w:rsid w:val="001D231B"/>
    <w:rPr>
      <w:rFonts w:eastAsiaTheme="majorEastAsia" w:cstheme="majorBidi"/>
      <w:i/>
      <w:iCs/>
      <w:color w:val="595959" w:themeColor="text1" w:themeTint="A6"/>
      <w:lang w:val="en-GB"/>
    </w:rPr>
  </w:style>
  <w:style w:type="character" w:customStyle="1" w:styleId="Nagwek7Znak">
    <w:name w:val="Nagłówek 7 Znak"/>
    <w:basedOn w:val="Domylnaczcionkaakapitu"/>
    <w:link w:val="Nagwek7"/>
    <w:uiPriority w:val="9"/>
    <w:semiHidden/>
    <w:rsid w:val="001D231B"/>
    <w:rPr>
      <w:rFonts w:eastAsiaTheme="majorEastAsia" w:cstheme="majorBidi"/>
      <w:color w:val="595959" w:themeColor="text1" w:themeTint="A6"/>
      <w:lang w:val="en-GB"/>
    </w:rPr>
  </w:style>
  <w:style w:type="character" w:customStyle="1" w:styleId="Nagwek8Znak">
    <w:name w:val="Nagłówek 8 Znak"/>
    <w:basedOn w:val="Domylnaczcionkaakapitu"/>
    <w:link w:val="Nagwek8"/>
    <w:uiPriority w:val="9"/>
    <w:semiHidden/>
    <w:rsid w:val="001D231B"/>
    <w:rPr>
      <w:rFonts w:eastAsiaTheme="majorEastAsia" w:cstheme="majorBidi"/>
      <w:i/>
      <w:iCs/>
      <w:color w:val="272727" w:themeColor="text1" w:themeTint="D8"/>
      <w:lang w:val="en-GB"/>
    </w:rPr>
  </w:style>
  <w:style w:type="character" w:customStyle="1" w:styleId="Nagwek9Znak">
    <w:name w:val="Nagłówek 9 Znak"/>
    <w:basedOn w:val="Domylnaczcionkaakapitu"/>
    <w:link w:val="Nagwek9"/>
    <w:uiPriority w:val="9"/>
    <w:semiHidden/>
    <w:rsid w:val="001D231B"/>
    <w:rPr>
      <w:rFonts w:eastAsiaTheme="majorEastAsia" w:cstheme="majorBidi"/>
      <w:color w:val="272727" w:themeColor="text1" w:themeTint="D8"/>
      <w:lang w:val="en-GB"/>
    </w:rPr>
  </w:style>
  <w:style w:type="character" w:customStyle="1" w:styleId="TytuZnak">
    <w:name w:val="Tytuł Znak"/>
    <w:basedOn w:val="Domylnaczcionkaakapitu"/>
    <w:uiPriority w:val="10"/>
    <w:rsid w:val="001D231B"/>
    <w:rPr>
      <w:rFonts w:asciiTheme="majorHAnsi" w:eastAsiaTheme="majorEastAsia" w:hAnsiTheme="majorHAnsi" w:cstheme="majorBidi"/>
      <w:spacing w:val="-10"/>
      <w:kern w:val="28"/>
      <w:sz w:val="56"/>
      <w:szCs w:val="56"/>
      <w:lang w:val="en-GB"/>
    </w:rPr>
  </w:style>
  <w:style w:type="character" w:customStyle="1" w:styleId="PodtytuZnak">
    <w:name w:val="Podtytuł Znak"/>
    <w:basedOn w:val="Domylnaczcionkaakapitu"/>
    <w:uiPriority w:val="11"/>
    <w:rsid w:val="001D231B"/>
    <w:rPr>
      <w:rFonts w:eastAsiaTheme="majorEastAsia" w:cstheme="majorBidi"/>
      <w:color w:val="595959" w:themeColor="text1" w:themeTint="A6"/>
      <w:spacing w:val="15"/>
      <w:sz w:val="28"/>
      <w:szCs w:val="28"/>
      <w:lang w:val="en-GB"/>
    </w:rPr>
  </w:style>
  <w:style w:type="paragraph" w:styleId="Cytat">
    <w:name w:val="Quote"/>
    <w:link w:val="CytatZnak"/>
    <w:uiPriority w:val="29"/>
    <w:qFormat/>
    <w:rsid w:val="001D231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1D231B"/>
    <w:rPr>
      <w:i/>
      <w:iCs/>
      <w:color w:val="404040" w:themeColor="text1" w:themeTint="BF"/>
      <w:lang w:val="en-GB"/>
    </w:rPr>
  </w:style>
  <w:style w:type="paragraph" w:styleId="Akapitzlist">
    <w:name w:val="List Paragraph"/>
    <w:uiPriority w:val="34"/>
    <w:qFormat/>
    <w:rsid w:val="001D231B"/>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Wyrnienieintensywne">
    <w:name w:val="Intense Emphasis"/>
    <w:basedOn w:val="Domylnaczcionkaakapitu"/>
    <w:uiPriority w:val="21"/>
    <w:qFormat/>
    <w:rsid w:val="001D231B"/>
    <w:rPr>
      <w:i/>
      <w:iCs/>
      <w:color w:val="2F5496" w:themeColor="accent1" w:themeShade="BF"/>
    </w:rPr>
  </w:style>
  <w:style w:type="paragraph" w:styleId="Cytatintensywny">
    <w:name w:val="Intense Quote"/>
    <w:link w:val="CytatintensywnyZnak"/>
    <w:uiPriority w:val="30"/>
    <w:qFormat/>
    <w:rsid w:val="001D231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1D231B"/>
    <w:rPr>
      <w:i/>
      <w:iCs/>
      <w:color w:val="2F5496" w:themeColor="accent1" w:themeShade="BF"/>
      <w:lang w:val="en-GB"/>
    </w:rPr>
  </w:style>
  <w:style w:type="character" w:styleId="Odwoanieintensywne">
    <w:name w:val="Intense Reference"/>
    <w:basedOn w:val="Domylnaczcionkaakapitu"/>
    <w:uiPriority w:val="32"/>
    <w:qFormat/>
    <w:rsid w:val="001D231B"/>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1D231B"/>
    <w:rPr>
      <w:rFonts w:cs="Times New Roman"/>
      <w:sz w:val="16"/>
      <w:szCs w:val="16"/>
    </w:rPr>
  </w:style>
  <w:style w:type="paragraph" w:styleId="Tekstkomentarza">
    <w:name w:val="annotation text"/>
    <w:link w:val="TekstkomentarzaZnak"/>
    <w:uiPriority w:val="99"/>
    <w:semiHidden/>
    <w:unhideWhenUsed/>
    <w:rsid w:val="001D231B"/>
    <w:rPr>
      <w:sz w:val="20"/>
    </w:rPr>
  </w:style>
  <w:style w:type="character" w:customStyle="1" w:styleId="TekstkomentarzaZnak">
    <w:name w:val="Tekst komentarza Znak"/>
    <w:basedOn w:val="Domylnaczcionkaakapitu"/>
    <w:link w:val="Tekstkomentarza"/>
    <w:uiPriority w:val="99"/>
    <w:semiHidden/>
    <w:rsid w:val="001D231B"/>
    <w:rPr>
      <w:rFonts w:ascii="Times" w:eastAsia="Times New Roman" w:hAnsi="Times" w:cs="Times New Roman"/>
      <w:kern w:val="0"/>
      <w:sz w:val="20"/>
      <w:szCs w:val="20"/>
      <w:lang w:val="en-GB" w:eastAsia="pl-PL"/>
    </w:rPr>
  </w:style>
  <w:style w:type="paragraph" w:styleId="Podtytu">
    <w:name w:val="Subtitle"/>
    <w:basedOn w:val="Normalny"/>
    <w:next w:val="Normalny"/>
    <w:uiPriority w:val="11"/>
    <w:qFormat/>
    <w:pPr>
      <w:spacing w:after="160" w:line="259" w:lineRule="auto"/>
    </w:pPr>
    <w:rPr>
      <w:rFonts w:ascii="Calibri" w:eastAsia="Calibri" w:hAnsi="Calibri" w:cs="Calibri"/>
      <w:color w:val="595959"/>
      <w:sz w:val="28"/>
      <w:szCs w:val="28"/>
    </w:rPr>
  </w:style>
  <w:style w:type="character" w:styleId="Hipercze">
    <w:name w:val="Hyperlink"/>
    <w:basedOn w:val="Domylnaczcionkaakapitu"/>
    <w:uiPriority w:val="99"/>
    <w:unhideWhenUsed/>
    <w:rsid w:val="00DA324C"/>
    <w:rPr>
      <w:color w:val="0563C1" w:themeColor="hyperlink"/>
      <w:u w:val="single"/>
    </w:rPr>
  </w:style>
  <w:style w:type="character" w:styleId="Nierozpoznanawzmianka">
    <w:name w:val="Unresolved Mention"/>
    <w:basedOn w:val="Domylnaczcionkaakapitu"/>
    <w:uiPriority w:val="99"/>
    <w:semiHidden/>
    <w:unhideWhenUsed/>
    <w:rsid w:val="00DA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JNVFXM5W+1xMjGFEAYw+NLV/w==">CgMxLjA4AHIhMTU5dDVTVGRPcm11d0NiZDd4ZmlqVHZSQ3VNMDZ3VTV5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1706</Words>
  <Characters>10238</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Dostępność wystawy Sposoby widzenia - dział: Nocna zmiana</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Dostępność wystawy Sposoby widzenia - dział: Nocna zmiana</dc:title>
  <dc:creator>Iza Wojtyczka</dc:creator>
  <cp:lastModifiedBy>Iza Wojtyczka</cp:lastModifiedBy>
  <cp:revision>10</cp:revision>
  <cp:lastPrinted>2025-12-10T15:01:00Z</cp:lastPrinted>
  <dcterms:created xsi:type="dcterms:W3CDTF">2025-12-10T14:19:00Z</dcterms:created>
  <dcterms:modified xsi:type="dcterms:W3CDTF">2025-12-22T13:10:00Z</dcterms:modified>
</cp:coreProperties>
</file>