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7EC9F" w14:textId="172602F6" w:rsidR="008366F4" w:rsidRPr="00F573DA" w:rsidRDefault="008366F4" w:rsidP="0037688D">
      <w:pPr>
        <w:pStyle w:val="Nagwek1"/>
        <w:rPr>
          <w:lang w:val="pl-PL"/>
        </w:rPr>
      </w:pPr>
      <w:r w:rsidRPr="00F573DA">
        <w:rPr>
          <w:lang w:val="pl-PL"/>
        </w:rPr>
        <w:t xml:space="preserve">DZIAŁ: </w:t>
      </w:r>
      <w:r w:rsidR="002A4AC1" w:rsidRPr="00F573DA">
        <w:rPr>
          <w:lang w:val="pl-PL"/>
        </w:rPr>
        <w:t>SPOJRZENIE JEST MOSTEM</w:t>
      </w:r>
    </w:p>
    <w:p w14:paraId="47CBF985" w14:textId="0E26981A" w:rsidR="00086828" w:rsidRDefault="008366F4" w:rsidP="008366F4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CE786E">
        <w:rPr>
          <w:rFonts w:ascii="United Sans Rg Lt" w:hAnsi="United Sans Rg Lt"/>
          <w:sz w:val="22"/>
          <w:szCs w:val="22"/>
          <w:lang w:val="pl-PL"/>
        </w:rPr>
        <w:t xml:space="preserve">Dział </w:t>
      </w:r>
      <w:r w:rsidR="00036E4C">
        <w:rPr>
          <w:rFonts w:ascii="United Sans Rg Lt" w:hAnsi="United Sans Rg Lt"/>
          <w:sz w:val="22"/>
          <w:szCs w:val="22"/>
          <w:lang w:val="pl-PL"/>
        </w:rPr>
        <w:t>„</w:t>
      </w:r>
      <w:r w:rsidR="00CE786E" w:rsidRPr="00036E4C">
        <w:rPr>
          <w:rFonts w:ascii="United Sans Rg Lt" w:hAnsi="United Sans Rg Lt"/>
          <w:iCs/>
          <w:sz w:val="22"/>
          <w:szCs w:val="22"/>
          <w:lang w:val="pl-PL"/>
        </w:rPr>
        <w:t>Spojrzenie jest mostem</w:t>
      </w:r>
      <w:r w:rsidR="00036E4C">
        <w:rPr>
          <w:rFonts w:ascii="United Sans Rg Lt" w:hAnsi="United Sans Rg Lt"/>
          <w:iCs/>
          <w:sz w:val="22"/>
          <w:szCs w:val="22"/>
          <w:lang w:val="pl-PL"/>
        </w:rPr>
        <w:t>”</w:t>
      </w:r>
      <w:r w:rsidR="00CE786E" w:rsidRPr="00036E4C">
        <w:rPr>
          <w:rFonts w:ascii="United Sans Rg Lt" w:hAnsi="United Sans Rg Lt"/>
          <w:iCs/>
          <w:sz w:val="22"/>
          <w:szCs w:val="22"/>
          <w:lang w:val="pl-PL"/>
        </w:rPr>
        <w:t xml:space="preserve"> </w:t>
      </w:r>
      <w:r w:rsidRPr="00CE786E">
        <w:rPr>
          <w:rFonts w:ascii="United Sans Rg Lt" w:hAnsi="United Sans Rg Lt"/>
          <w:sz w:val="22"/>
          <w:szCs w:val="22"/>
          <w:lang w:val="pl-PL"/>
        </w:rPr>
        <w:t xml:space="preserve">umieszczony jest na </w:t>
      </w:r>
      <w:r w:rsidR="001C12FF" w:rsidRPr="00CE786E">
        <w:rPr>
          <w:rFonts w:ascii="United Sans Rg Lt" w:hAnsi="United Sans Rg Lt"/>
          <w:sz w:val="22"/>
          <w:szCs w:val="22"/>
          <w:lang w:val="pl-PL"/>
        </w:rPr>
        <w:t>3</w:t>
      </w:r>
      <w:r w:rsidRPr="00CE786E">
        <w:rPr>
          <w:rFonts w:ascii="United Sans Rg Lt" w:hAnsi="United Sans Rg Lt"/>
          <w:sz w:val="22"/>
          <w:szCs w:val="22"/>
          <w:lang w:val="pl-PL"/>
        </w:rPr>
        <w:t xml:space="preserve"> piętrze w budynku ms</w:t>
      </w:r>
      <w:r w:rsidRPr="00CE786E">
        <w:rPr>
          <w:rFonts w:ascii="United Sans Rg Lt" w:hAnsi="United Sans Rg Lt"/>
          <w:sz w:val="22"/>
          <w:szCs w:val="22"/>
          <w:vertAlign w:val="superscript"/>
          <w:lang w:val="pl-PL"/>
        </w:rPr>
        <w:t>2</w:t>
      </w:r>
      <w:r w:rsidR="0037688D" w:rsidRPr="00CE786E">
        <w:rPr>
          <w:rFonts w:ascii="United Sans Rg Lt" w:hAnsi="United Sans Rg Lt"/>
          <w:sz w:val="22"/>
          <w:szCs w:val="22"/>
          <w:lang w:val="pl-PL"/>
        </w:rPr>
        <w:t xml:space="preserve">. Po wejściu do galerii, 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 xml:space="preserve">przejściu na wprost przez dział </w:t>
      </w:r>
      <w:r w:rsidR="00036E4C">
        <w:rPr>
          <w:rFonts w:ascii="United Sans Rg Lt" w:hAnsi="United Sans Rg Lt"/>
          <w:sz w:val="22"/>
          <w:szCs w:val="22"/>
          <w:lang w:val="pl-PL"/>
        </w:rPr>
        <w:t>„</w:t>
      </w:r>
      <w:r w:rsidR="00CE786E" w:rsidRPr="00036E4C">
        <w:rPr>
          <w:rFonts w:ascii="United Sans Rg Lt" w:hAnsi="United Sans Rg Lt"/>
          <w:sz w:val="22"/>
          <w:szCs w:val="22"/>
          <w:lang w:val="pl-PL"/>
        </w:rPr>
        <w:t>Demonstracja obrazów</w:t>
      </w:r>
      <w:r w:rsidR="00036E4C">
        <w:rPr>
          <w:rFonts w:ascii="United Sans Rg Lt" w:hAnsi="United Sans Rg Lt"/>
          <w:sz w:val="22"/>
          <w:szCs w:val="22"/>
          <w:lang w:val="pl-PL"/>
        </w:rPr>
        <w:t>”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 xml:space="preserve">, </w:t>
      </w:r>
      <w:r w:rsidR="0037688D" w:rsidRPr="00CE786E">
        <w:rPr>
          <w:rFonts w:ascii="United Sans Rg Lt" w:hAnsi="United Sans Rg Lt"/>
          <w:sz w:val="22"/>
          <w:szCs w:val="22"/>
          <w:lang w:val="pl-PL"/>
        </w:rPr>
        <w:t>trafiamy do tego działu</w:t>
      </w:r>
      <w:r w:rsidRPr="00CE786E">
        <w:rPr>
          <w:rFonts w:ascii="United Sans Rg Lt" w:hAnsi="United Sans Rg Lt"/>
          <w:sz w:val="22"/>
          <w:szCs w:val="22"/>
          <w:lang w:val="pl-PL"/>
        </w:rPr>
        <w:t xml:space="preserve">. 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 xml:space="preserve">Jest to duże prostokątne pomieszczenie o wymiarach około 10 x 6 metrów. </w:t>
      </w:r>
      <w:r w:rsidR="00CE786E">
        <w:rPr>
          <w:rFonts w:ascii="United Sans Rg Lt" w:hAnsi="United Sans Rg Lt"/>
          <w:sz w:val="22"/>
          <w:szCs w:val="22"/>
          <w:lang w:val="pl-PL"/>
        </w:rPr>
        <w:t>Skręcamy w lewą stronę, p</w:t>
      </w:r>
      <w:r w:rsidR="0089640D" w:rsidRPr="00CE786E">
        <w:rPr>
          <w:rFonts w:ascii="United Sans Rg Lt" w:hAnsi="United Sans Rg Lt"/>
          <w:sz w:val="22"/>
          <w:szCs w:val="22"/>
          <w:lang w:val="pl-PL"/>
        </w:rPr>
        <w:t xml:space="preserve">o 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>prawej</w:t>
      </w:r>
      <w:r w:rsidR="0089640D" w:rsidRPr="00CE786E">
        <w:rPr>
          <w:rFonts w:ascii="United Sans Rg Lt" w:hAnsi="United Sans Rg Lt"/>
          <w:sz w:val="22"/>
          <w:szCs w:val="22"/>
          <w:lang w:val="pl-PL"/>
        </w:rPr>
        <w:t xml:space="preserve"> stronie na 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 xml:space="preserve">węższej </w:t>
      </w:r>
      <w:r w:rsidR="0089640D" w:rsidRPr="00CE786E">
        <w:rPr>
          <w:rFonts w:ascii="United Sans Rg Lt" w:hAnsi="United Sans Rg Lt"/>
          <w:sz w:val="22"/>
          <w:szCs w:val="22"/>
          <w:lang w:val="pl-PL"/>
        </w:rPr>
        <w:t xml:space="preserve">ścianie </w:t>
      </w:r>
      <w:r w:rsidR="00B50E38">
        <w:rPr>
          <w:rFonts w:ascii="United Sans Rg Lt" w:hAnsi="United Sans Rg Lt"/>
          <w:sz w:val="22"/>
          <w:szCs w:val="22"/>
          <w:lang w:val="pl-PL"/>
        </w:rPr>
        <w:t xml:space="preserve">mijamy 3 prace, otwór wejściowy do innego działu i skręcamy w lewo. </w:t>
      </w:r>
      <w:r w:rsidR="00543DEB">
        <w:rPr>
          <w:rFonts w:ascii="United Sans Rg Lt" w:hAnsi="United Sans Rg Lt"/>
          <w:sz w:val="22"/>
          <w:szCs w:val="22"/>
          <w:lang w:val="pl-PL"/>
        </w:rPr>
        <w:t xml:space="preserve">Na ścianie po prawej stronie </w:t>
      </w:r>
      <w:r w:rsidR="0089640D" w:rsidRPr="00CE786E">
        <w:rPr>
          <w:rFonts w:ascii="United Sans Rg Lt" w:hAnsi="United Sans Rg Lt"/>
          <w:sz w:val="22"/>
          <w:szCs w:val="22"/>
          <w:lang w:val="pl-PL"/>
        </w:rPr>
        <w:t>wydrukowany jest tekst opisujący koncepcj</w:t>
      </w:r>
      <w:r w:rsidR="00710CC6">
        <w:rPr>
          <w:rFonts w:ascii="United Sans Rg Lt" w:hAnsi="United Sans Rg Lt"/>
          <w:sz w:val="22"/>
          <w:szCs w:val="22"/>
          <w:lang w:val="pl-PL"/>
        </w:rPr>
        <w:t>ę</w:t>
      </w:r>
      <w:r w:rsidR="0089640D" w:rsidRPr="00CE786E">
        <w:rPr>
          <w:rFonts w:ascii="United Sans Rg Lt" w:hAnsi="United Sans Rg Lt"/>
          <w:sz w:val="22"/>
          <w:szCs w:val="22"/>
          <w:lang w:val="pl-PL"/>
        </w:rPr>
        <w:t xml:space="preserve"> działu</w:t>
      </w:r>
      <w:r w:rsidR="00EB7025" w:rsidRPr="00CE786E">
        <w:rPr>
          <w:rFonts w:ascii="United Sans Rg Lt" w:hAnsi="United Sans Rg Lt"/>
          <w:sz w:val="22"/>
          <w:szCs w:val="22"/>
          <w:lang w:val="pl-PL"/>
        </w:rPr>
        <w:t xml:space="preserve">, a obok umieszczono 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>2</w:t>
      </w:r>
      <w:r w:rsidR="00E648E5">
        <w:rPr>
          <w:rFonts w:ascii="United Sans Rg Lt" w:hAnsi="United Sans Rg Lt"/>
          <w:sz w:val="22"/>
          <w:szCs w:val="22"/>
          <w:lang w:val="pl-PL"/>
        </w:rPr>
        <w:t> </w:t>
      </w:r>
      <w:r w:rsidR="00CE786E" w:rsidRPr="00CE786E">
        <w:rPr>
          <w:rFonts w:ascii="United Sans Rg Lt" w:hAnsi="United Sans Rg Lt"/>
          <w:sz w:val="22"/>
          <w:szCs w:val="22"/>
          <w:lang w:val="pl-PL"/>
        </w:rPr>
        <w:t>prace Hammer</w:t>
      </w:r>
      <w:r w:rsidR="00EB7025" w:rsidRPr="00CE786E">
        <w:rPr>
          <w:rFonts w:ascii="United Sans Rg Lt" w:hAnsi="United Sans Rg Lt"/>
          <w:sz w:val="22"/>
          <w:szCs w:val="22"/>
          <w:lang w:val="pl-PL"/>
        </w:rPr>
        <w:t>.</w:t>
      </w:r>
      <w:r w:rsidR="00CE786E">
        <w:rPr>
          <w:rFonts w:ascii="United Sans Rg Lt" w:hAnsi="United Sans Rg Lt"/>
          <w:sz w:val="22"/>
          <w:szCs w:val="22"/>
          <w:lang w:val="pl-PL"/>
        </w:rPr>
        <w:t xml:space="preserve"> Po </w:t>
      </w:r>
      <w:r w:rsidR="00543DEB">
        <w:rPr>
          <w:rFonts w:ascii="United Sans Rg Lt" w:hAnsi="United Sans Rg Lt"/>
          <w:sz w:val="22"/>
          <w:szCs w:val="22"/>
          <w:lang w:val="pl-PL"/>
        </w:rPr>
        <w:t xml:space="preserve">lewej stronie mijamy rzeźbę Szapocznikow. Idąc dalej po </w:t>
      </w:r>
      <w:r w:rsidR="00CE786E">
        <w:rPr>
          <w:rFonts w:ascii="United Sans Rg Lt" w:hAnsi="United Sans Rg Lt"/>
          <w:sz w:val="22"/>
          <w:szCs w:val="22"/>
          <w:lang w:val="pl-PL"/>
        </w:rPr>
        <w:t>prawej stronie pod ścianą sto</w:t>
      </w:r>
      <w:r w:rsidR="00543DEB">
        <w:rPr>
          <w:rFonts w:ascii="United Sans Rg Lt" w:hAnsi="United Sans Rg Lt"/>
          <w:sz w:val="22"/>
          <w:szCs w:val="22"/>
          <w:lang w:val="pl-PL"/>
        </w:rPr>
        <w:t xml:space="preserve">ją 2 telewizory, pomiędzy nimi powieszono </w:t>
      </w:r>
      <w:r w:rsidR="00E57B36">
        <w:rPr>
          <w:rFonts w:ascii="United Sans Rg Lt" w:hAnsi="United Sans Rg Lt"/>
          <w:sz w:val="22"/>
          <w:szCs w:val="22"/>
          <w:lang w:val="pl-PL"/>
        </w:rPr>
        <w:t>kilka fotografii. Po przejściu około 10 metrów po lewej stronie na postumencie kolejna rzeźba S</w:t>
      </w:r>
      <w:r w:rsidR="00710CC6">
        <w:rPr>
          <w:rFonts w:ascii="United Sans Rg Lt" w:hAnsi="United Sans Rg Lt"/>
          <w:sz w:val="22"/>
          <w:szCs w:val="22"/>
          <w:lang w:val="pl-PL"/>
        </w:rPr>
        <w:t>z</w:t>
      </w:r>
      <w:r w:rsidR="00E57B36">
        <w:rPr>
          <w:rFonts w:ascii="United Sans Rg Lt" w:hAnsi="United Sans Rg Lt"/>
          <w:sz w:val="22"/>
          <w:szCs w:val="22"/>
          <w:lang w:val="pl-PL"/>
        </w:rPr>
        <w:t xml:space="preserve">apocznikow. Skręcamy w lewo, na ścianie po prawej stronie </w:t>
      </w:r>
      <w:r w:rsidR="00111E79">
        <w:rPr>
          <w:rFonts w:ascii="United Sans Rg Lt" w:hAnsi="United Sans Rg Lt"/>
          <w:sz w:val="22"/>
          <w:szCs w:val="22"/>
          <w:lang w:val="pl-PL"/>
        </w:rPr>
        <w:t xml:space="preserve">mijamy </w:t>
      </w:r>
      <w:r w:rsidR="00E57B36">
        <w:rPr>
          <w:rFonts w:ascii="United Sans Rg Lt" w:hAnsi="United Sans Rg Lt"/>
          <w:sz w:val="22"/>
          <w:szCs w:val="22"/>
          <w:lang w:val="pl-PL"/>
        </w:rPr>
        <w:t>2 prace malarskie –</w:t>
      </w:r>
      <w:r w:rsidR="00036E4C">
        <w:rPr>
          <w:rFonts w:ascii="United Sans Rg Lt" w:hAnsi="United Sans Rg Lt"/>
          <w:sz w:val="22"/>
          <w:szCs w:val="22"/>
          <w:lang w:val="pl-PL"/>
        </w:rPr>
        <w:t xml:space="preserve"> </w:t>
      </w:r>
      <w:proofErr w:type="spellStart"/>
      <w:r w:rsidR="00E57B36">
        <w:rPr>
          <w:rFonts w:ascii="United Sans Rg Lt" w:hAnsi="United Sans Rg Lt"/>
          <w:sz w:val="22"/>
          <w:szCs w:val="22"/>
          <w:lang w:val="pl-PL"/>
        </w:rPr>
        <w:t>Fangora</w:t>
      </w:r>
      <w:proofErr w:type="spellEnd"/>
      <w:r w:rsidR="00E57B36">
        <w:rPr>
          <w:rFonts w:ascii="United Sans Rg Lt" w:hAnsi="United Sans Rg Lt"/>
          <w:sz w:val="22"/>
          <w:szCs w:val="22"/>
          <w:lang w:val="pl-PL"/>
        </w:rPr>
        <w:t xml:space="preserve"> i Boty. </w:t>
      </w:r>
      <w:r w:rsidR="00111E79">
        <w:rPr>
          <w:rFonts w:ascii="United Sans Rg Lt" w:hAnsi="United Sans Rg Lt"/>
          <w:sz w:val="22"/>
          <w:szCs w:val="22"/>
          <w:lang w:val="pl-PL"/>
        </w:rPr>
        <w:t>Kolejny raz skręcamy w lewo</w:t>
      </w:r>
      <w:r w:rsidR="007968F0">
        <w:rPr>
          <w:rFonts w:ascii="United Sans Rg Lt" w:hAnsi="United Sans Rg Lt"/>
          <w:sz w:val="22"/>
          <w:szCs w:val="22"/>
          <w:lang w:val="pl-PL"/>
        </w:rPr>
        <w:t>,</w:t>
      </w:r>
      <w:r w:rsidR="00111E79">
        <w:rPr>
          <w:rFonts w:ascii="United Sans Rg Lt" w:hAnsi="United Sans Rg Lt"/>
          <w:sz w:val="22"/>
          <w:szCs w:val="22"/>
          <w:lang w:val="pl-PL"/>
        </w:rPr>
        <w:t xml:space="preserve"> poruszamy się wzdłuż </w:t>
      </w:r>
      <w:r w:rsidR="007968F0">
        <w:rPr>
          <w:rFonts w:ascii="United Sans Rg Lt" w:hAnsi="United Sans Rg Lt"/>
          <w:sz w:val="22"/>
          <w:szCs w:val="22"/>
          <w:lang w:val="pl-PL"/>
        </w:rPr>
        <w:t xml:space="preserve">długiej ściany. Po prawej stronie na ścianie mamy prace Rosenberg, </w:t>
      </w:r>
      <w:proofErr w:type="spellStart"/>
      <w:r w:rsidR="007968F0">
        <w:rPr>
          <w:rFonts w:ascii="United Sans Rg Lt" w:hAnsi="United Sans Rg Lt"/>
          <w:sz w:val="22"/>
          <w:szCs w:val="22"/>
          <w:lang w:val="pl-PL"/>
        </w:rPr>
        <w:t>Fini</w:t>
      </w:r>
      <w:proofErr w:type="spellEnd"/>
      <w:r w:rsidR="007968F0">
        <w:rPr>
          <w:rFonts w:ascii="United Sans Rg Lt" w:hAnsi="United Sans Rg Lt"/>
          <w:sz w:val="22"/>
          <w:szCs w:val="22"/>
          <w:lang w:val="pl-PL"/>
        </w:rPr>
        <w:t xml:space="preserve"> i Eisensteina, a na postumencie pod ścianą odlew z brązu. Docieramy do niewielkiej wnęki, gdzie wyświetlany jest film </w:t>
      </w:r>
      <w:proofErr w:type="spellStart"/>
      <w:r w:rsidR="007968F0">
        <w:rPr>
          <w:rFonts w:ascii="United Sans Rg Lt" w:hAnsi="United Sans Rg Lt"/>
          <w:sz w:val="22"/>
          <w:szCs w:val="22"/>
          <w:lang w:val="pl-PL"/>
        </w:rPr>
        <w:t>Zdjelar</w:t>
      </w:r>
      <w:proofErr w:type="spellEnd"/>
      <w:r w:rsidR="007968F0">
        <w:rPr>
          <w:rFonts w:ascii="United Sans Rg Lt" w:hAnsi="United Sans Rg Lt"/>
          <w:sz w:val="22"/>
          <w:szCs w:val="22"/>
          <w:lang w:val="pl-PL"/>
        </w:rPr>
        <w:t>. W tym miejscu umieszczono dużą ławkę, można na niej wygodnie usiąść i oglądać film. Przemieszczając się dalej, na ścianie po prawej stronie mijamy</w:t>
      </w:r>
      <w:r w:rsidR="00CE786E">
        <w:rPr>
          <w:rFonts w:ascii="United Sans Rg Lt" w:hAnsi="United Sans Rg Lt"/>
          <w:sz w:val="22"/>
          <w:szCs w:val="22"/>
          <w:lang w:val="pl-PL"/>
        </w:rPr>
        <w:t xml:space="preserve"> </w:t>
      </w:r>
      <w:r w:rsidR="00E648E5">
        <w:rPr>
          <w:rFonts w:ascii="United Sans Rg Lt" w:hAnsi="United Sans Rg Lt"/>
          <w:sz w:val="22"/>
          <w:szCs w:val="22"/>
          <w:lang w:val="pl-PL"/>
        </w:rPr>
        <w:t>8 prac, a po lewej – postument z</w:t>
      </w:r>
      <w:r w:rsidR="00036E4C">
        <w:rPr>
          <w:rFonts w:ascii="United Sans Rg Lt" w:hAnsi="United Sans Rg Lt"/>
          <w:sz w:val="22"/>
          <w:szCs w:val="22"/>
          <w:lang w:val="pl-PL"/>
        </w:rPr>
        <w:t> </w:t>
      </w:r>
      <w:r w:rsidR="00E648E5">
        <w:rPr>
          <w:rFonts w:ascii="United Sans Rg Lt" w:hAnsi="United Sans Rg Lt"/>
          <w:sz w:val="22"/>
          <w:szCs w:val="22"/>
          <w:lang w:val="pl-PL"/>
        </w:rPr>
        <w:t>rzeźbą Kobro.</w:t>
      </w:r>
    </w:p>
    <w:p w14:paraId="4FADBE3C" w14:textId="030C1EB3" w:rsidR="008366F4" w:rsidRDefault="00086828" w:rsidP="00086828">
      <w:pPr>
        <w:pStyle w:val="Nagwek2"/>
        <w:rPr>
          <w:lang w:val="pl-PL"/>
        </w:rPr>
      </w:pPr>
      <w:r>
        <w:rPr>
          <w:lang w:val="pl-PL"/>
        </w:rPr>
        <w:t xml:space="preserve">Koncepcja działu </w:t>
      </w:r>
      <w:r w:rsidR="00036E4C">
        <w:rPr>
          <w:lang w:val="pl-PL"/>
        </w:rPr>
        <w:t>„</w:t>
      </w:r>
      <w:r w:rsidR="00A73D5C" w:rsidRPr="00036E4C">
        <w:rPr>
          <w:lang w:val="pl-PL"/>
        </w:rPr>
        <w:t>Spojrzenie jest mostem</w:t>
      </w:r>
      <w:r w:rsidR="00036E4C">
        <w:rPr>
          <w:lang w:val="pl-PL"/>
        </w:rPr>
        <w:t>”</w:t>
      </w:r>
    </w:p>
    <w:p w14:paraId="6E338683" w14:textId="232F8064" w:rsidR="00E648E5" w:rsidRDefault="00E648E5" w:rsidP="00E648E5">
      <w:pPr>
        <w:pStyle w:val="Nagwek2"/>
        <w:spacing w:line="360" w:lineRule="auto"/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</w:pP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W europejskiej tradycji aktu kobiety były pokazywane jako „widoki” — z odwróconym wzrokiem, żeby widzowie mogli swobodnie oglądać ich ciało.</w:t>
      </w:r>
      <w:r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 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W sztuce XX i XXI wieku artystki zaczęły łamać te konwencje. </w:t>
      </w:r>
      <w:r w:rsidR="00710CC6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Zaczęły prezentować się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 tak, by </w:t>
      </w:r>
      <w:r w:rsidR="00710CC6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mogły 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same kontrolować sposób pokazywania swojego ciała i patrzeć prosto na widza. Proces ten był jednak związany z</w:t>
      </w:r>
      <w:r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 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polityką i ekonomią: socrealizm usuwał erotyzm z kobiecych ciał, a pop-art pokazywał je jako towar.</w:t>
      </w:r>
      <w:r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 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>Mimo to w różnych nurtach powstawały obrazy przedstawiające kobiecą cielesność oraz przyjemność seksualną. Pomagały temu sztuka wideo, fotografia i refleksja feministyczna. Artystki pokazywały spojrzenie w ekstazie lub zakrywały oczy, np. ciemnymi okularami.</w:t>
      </w:r>
      <w:r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 W</w:t>
      </w:r>
      <w:r w:rsidRPr="00E648E5">
        <w:rPr>
          <w:rFonts w:ascii="United Sans Rg Lt" w:eastAsia="Georgia" w:hAnsi="United Sans Rg Lt" w:cs="Georgia"/>
          <w:color w:val="auto"/>
          <w:sz w:val="24"/>
          <w:szCs w:val="24"/>
          <w:lang w:val="pl-PL"/>
        </w:rPr>
        <w:t xml:space="preserve"> tej części wystawy wyemancypowane spojrzenie staje się narzędziem porozumienia i łączy doświadczenia różnych pokoleń.</w:t>
      </w:r>
    </w:p>
    <w:p w14:paraId="4AF13C0E" w14:textId="75343072" w:rsidR="008366F4" w:rsidRPr="0037688D" w:rsidRDefault="008366F4" w:rsidP="00E648E5">
      <w:pPr>
        <w:pStyle w:val="Nagwek2"/>
        <w:spacing w:line="360" w:lineRule="auto"/>
        <w:rPr>
          <w:rFonts w:ascii="United Sans Rg Lt" w:hAnsi="United Sans Rg Lt"/>
          <w:lang w:val="pl-PL"/>
        </w:rPr>
      </w:pPr>
      <w:r w:rsidRPr="0037688D">
        <w:rPr>
          <w:rFonts w:ascii="United Sans Rg Lt" w:hAnsi="United Sans Rg Lt"/>
          <w:lang w:val="pl-PL"/>
        </w:rPr>
        <w:t xml:space="preserve">Dzieła zgromadzone w dziale </w:t>
      </w:r>
      <w:r w:rsidR="00A73D5C" w:rsidRPr="00036E4C">
        <w:rPr>
          <w:rFonts w:ascii="United Sans Rg Lt" w:hAnsi="United Sans Rg Lt"/>
          <w:iCs/>
          <w:lang w:val="pl-PL"/>
        </w:rPr>
        <w:t>Spojrzenie jest mostem</w:t>
      </w:r>
    </w:p>
    <w:p w14:paraId="7D28BEED" w14:textId="77777777" w:rsidR="00B50E38" w:rsidRPr="00543DEB" w:rsidRDefault="00B50E38" w:rsidP="00B50E38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0" w:name="_Hlk216176645"/>
      <w:r w:rsidRPr="00543DEB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Ewa </w:t>
      </w:r>
      <w:proofErr w:type="spellStart"/>
      <w:r w:rsidRPr="00543DEB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Partum</w:t>
      </w:r>
      <w:proofErr w:type="spellEnd"/>
    </w:p>
    <w:p w14:paraId="1F318103" w14:textId="73162F8E" w:rsidR="00B50E38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B50E38" w:rsidRPr="00036E4C">
        <w:rPr>
          <w:rFonts w:ascii="United Sans Rg Lt" w:eastAsia="Georgia" w:hAnsi="United Sans Rg Lt" w:cs="Georgia"/>
          <w:sz w:val="24"/>
          <w:szCs w:val="24"/>
          <w:lang w:val="pl-PL"/>
        </w:rPr>
        <w:t>Zmiana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B50E38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1974</w:t>
      </w:r>
    </w:p>
    <w:bookmarkEnd w:id="0"/>
    <w:p w14:paraId="2D2F91C3" w14:textId="7333BFBA" w:rsidR="00B50E38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B50E38" w:rsidRPr="00A73D5C">
        <w:rPr>
          <w:rFonts w:ascii="United Sans Rg Lt" w:eastAsia="Georgia" w:hAnsi="United Sans Rg Lt" w:cs="Georgia"/>
          <w:sz w:val="24"/>
          <w:szCs w:val="24"/>
          <w:lang w:val="pl-PL"/>
        </w:rPr>
        <w:t>fotografia, płótno</w:t>
      </w:r>
    </w:p>
    <w:p w14:paraId="3BF290B1" w14:textId="35D1160E" w:rsidR="004C2EE1" w:rsidRDefault="00036E4C" w:rsidP="00E648E5">
      <w:pPr>
        <w:spacing w:before="240"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lastRenderedPageBreak/>
        <w:t>„</w:t>
      </w:r>
      <w:r w:rsidR="004C2EE1" w:rsidRPr="00036E4C">
        <w:rPr>
          <w:rFonts w:ascii="United Sans Rg Lt" w:eastAsia="Georgia" w:hAnsi="United Sans Rg Lt" w:cs="Georgia"/>
          <w:sz w:val="24"/>
          <w:szCs w:val="24"/>
          <w:lang w:val="pl-PL"/>
        </w:rPr>
        <w:t>Zmiana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to </w:t>
      </w:r>
      <w:proofErr w:type="spellStart"/>
      <w:r w:rsidR="004C2EE1">
        <w:rPr>
          <w:rFonts w:ascii="United Sans Rg Lt" w:eastAsia="Georgia" w:hAnsi="United Sans Rg Lt" w:cs="Georgia"/>
          <w:sz w:val="24"/>
          <w:szCs w:val="24"/>
          <w:lang w:val="pl-PL"/>
        </w:rPr>
        <w:t>performans</w:t>
      </w:r>
      <w:proofErr w:type="spellEnd"/>
      <w:r w:rsidR="004C2EE1">
        <w:rPr>
          <w:rFonts w:ascii="United Sans Rg Lt" w:eastAsia="Georgia" w:hAnsi="United Sans Rg Lt" w:cs="Georgia"/>
          <w:sz w:val="24"/>
          <w:szCs w:val="24"/>
          <w:lang w:val="pl-PL"/>
        </w:rPr>
        <w:t>, w którym c</w:t>
      </w:r>
      <w:r w:rsidR="00E648E5" w:rsidRPr="00E648E5">
        <w:rPr>
          <w:rFonts w:ascii="United Sans Rg Lt" w:eastAsia="Georgia" w:hAnsi="United Sans Rg Lt" w:cs="Georgia"/>
          <w:sz w:val="24"/>
          <w:szCs w:val="24"/>
          <w:lang w:val="pl-PL"/>
        </w:rPr>
        <w:t>harakteryzatorka postarzyła połowę twarzy</w:t>
      </w:r>
      <w:r w:rsid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artystki</w:t>
      </w:r>
      <w:r w:rsidR="00E648E5" w:rsidRPr="00E648E5">
        <w:rPr>
          <w:rFonts w:ascii="United Sans Rg Lt" w:eastAsia="Georgia" w:hAnsi="United Sans Rg Lt" w:cs="Georgia"/>
          <w:sz w:val="24"/>
          <w:szCs w:val="24"/>
          <w:lang w:val="pl-PL"/>
        </w:rPr>
        <w:t>, pokazując wpływ czasu na postrzeganie kobiecego wyglądu.</w:t>
      </w:r>
      <w:r w:rsid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proofErr w:type="spellStart"/>
      <w:r w:rsidR="00E648E5" w:rsidRPr="00E648E5">
        <w:rPr>
          <w:rFonts w:ascii="United Sans Rg Lt" w:eastAsia="Georgia" w:hAnsi="United Sans Rg Lt" w:cs="Georgia"/>
          <w:sz w:val="24"/>
          <w:szCs w:val="24"/>
          <w:lang w:val="pl-PL"/>
        </w:rPr>
        <w:t>Performans</w:t>
      </w:r>
      <w:proofErr w:type="spellEnd"/>
      <w:r w:rsidR="00E648E5" w:rsidRPr="00E648E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zwracał uwagę na trudną sytuację kobiet-artystek i sposób, w jaki ich wiek wpływa na odbiór ich pracy.</w:t>
      </w:r>
    </w:p>
    <w:p w14:paraId="78B5A347" w14:textId="3AADE337" w:rsidR="00543DEB" w:rsidRPr="00543DEB" w:rsidRDefault="00543DEB" w:rsidP="00E648E5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543DEB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Hanna Orzechowska </w:t>
      </w:r>
    </w:p>
    <w:p w14:paraId="6B45CE55" w14:textId="3111F8D7" w:rsidR="00543DEB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Tytuł i data powstania dzieła: 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Bez tytułu, 1949</w:t>
      </w:r>
    </w:p>
    <w:p w14:paraId="35269A62" w14:textId="64A16287" w:rsidR="00543DEB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ołówek, papier</w:t>
      </w:r>
    </w:p>
    <w:p w14:paraId="0B49A118" w14:textId="3A5C5596" w:rsidR="004C2EE1" w:rsidRDefault="004C2EE1" w:rsidP="004C2EE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bookmarkStart w:id="1" w:name="_Hlk216176745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Autoportret Orzechowskiej powstał na początku jej studiów w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Łodzi.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Artystka pokazała siebie podczas pracy – z piórkiem w dłoni i szkicownikiem na kolanie. Jej wzrok patrzy prosto na odbiorcę, prawdopodobnie mal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owała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="00710CC6">
        <w:rPr>
          <w:rFonts w:ascii="United Sans Rg Lt" w:eastAsia="Georgia" w:hAnsi="United Sans Rg Lt" w:cs="Georgia"/>
          <w:sz w:val="24"/>
          <w:szCs w:val="24"/>
          <w:lang w:val="pl-PL"/>
        </w:rPr>
        <w:t>przy</w:t>
      </w:r>
      <w:r w:rsidR="00710CC6"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lustrze.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Orzechowska w swoich autoportretach unikała tradycyjnego przedstawiania kobiecego piękna. Jej poza jest naturalna, a półnagie ciało nieidealizowane. Spalone krawędzie papieru to ślady z </w:t>
      </w:r>
      <w:r w:rsidR="00710CC6">
        <w:rPr>
          <w:rFonts w:ascii="United Sans Rg Lt" w:eastAsia="Georgia" w:hAnsi="United Sans Rg Lt" w:cs="Georgia"/>
          <w:sz w:val="24"/>
          <w:szCs w:val="24"/>
          <w:lang w:val="pl-PL"/>
        </w:rPr>
        <w:t xml:space="preserve">późniejszych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wydarzeń, kiedy podpalono warszawską pracownię</w:t>
      </w:r>
      <w:r w:rsidR="00710CC6">
        <w:rPr>
          <w:rFonts w:ascii="United Sans Rg Lt" w:eastAsia="Georgia" w:hAnsi="United Sans Rg Lt" w:cs="Georgia"/>
          <w:sz w:val="24"/>
          <w:szCs w:val="24"/>
          <w:lang w:val="pl-PL"/>
        </w:rPr>
        <w:t xml:space="preserve"> artystki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.</w:t>
      </w:r>
    </w:p>
    <w:p w14:paraId="40BF5428" w14:textId="41559533" w:rsidR="00B50E38" w:rsidRPr="00543DEB" w:rsidRDefault="00B50E38" w:rsidP="004C2EE1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543DEB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Władysław Strzemiński </w:t>
      </w:r>
    </w:p>
    <w:p w14:paraId="070C65E4" w14:textId="184B80A3" w:rsidR="00B50E38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B50E38" w:rsidRPr="00036E4C">
        <w:rPr>
          <w:rFonts w:ascii="United Sans Rg Lt" w:eastAsia="Georgia" w:hAnsi="United Sans Rg Lt" w:cs="Georgia"/>
          <w:sz w:val="24"/>
          <w:szCs w:val="24"/>
          <w:lang w:val="pl-PL"/>
        </w:rPr>
        <w:t>Powidok światła. Rudowłosa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B50E38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1949</w:t>
      </w:r>
    </w:p>
    <w:bookmarkEnd w:id="1"/>
    <w:p w14:paraId="798ABE93" w14:textId="791F65B5" w:rsidR="00B50E38" w:rsidRPr="00A73D5C" w:rsidRDefault="00036E4C" w:rsidP="00543DEB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B50E38" w:rsidRPr="00A73D5C">
        <w:rPr>
          <w:rFonts w:ascii="United Sans Rg Lt" w:eastAsia="Georgia" w:hAnsi="United Sans Rg Lt" w:cs="Georgia"/>
          <w:sz w:val="24"/>
          <w:szCs w:val="24"/>
          <w:lang w:val="pl-PL"/>
        </w:rPr>
        <w:t>olej, płótno</w:t>
      </w:r>
    </w:p>
    <w:p w14:paraId="7541D6BC" w14:textId="0FA757FA" w:rsidR="004C2EE1" w:rsidRDefault="004C2EE1" w:rsidP="00036E4C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Obraz pokazuje postać na tle okna</w:t>
      </w:r>
      <w:r w:rsidR="00710CC6">
        <w:rPr>
          <w:rFonts w:ascii="United Sans Rg Lt" w:eastAsia="Georgia" w:hAnsi="United Sans Rg Lt" w:cs="Georgia"/>
          <w:sz w:val="24"/>
          <w:szCs w:val="24"/>
          <w:lang w:val="pl-PL"/>
        </w:rPr>
        <w:t>. Jest on</w:t>
      </w:r>
      <w:r w:rsidR="00036E4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z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budowany z niedużych, nieregularnych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kształt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ów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kontrastow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ych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kolor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ów, które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tworzą wrażenie powidoku.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Prace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Strzemińskiego pokazuj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ą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, jak oko reaguje na mocne bodźce, tworząc wtórny obraz w umyśle widza.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Artysta uważał, że widzenie zależy od biologii oka, doświadczeń i kultury. Jednak portretując studentkę Hannę Orzechowską, sam skupił się na części</w:t>
      </w:r>
      <w:r w:rsidR="00710CC6">
        <w:rPr>
          <w:rFonts w:ascii="United Sans Rg Lt" w:eastAsia="Georgia" w:hAnsi="United Sans Rg Lt" w:cs="Georgia"/>
          <w:sz w:val="24"/>
          <w:szCs w:val="24"/>
          <w:lang w:val="pl-PL"/>
        </w:rPr>
        <w:t>ach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ciała – czerwonych ustach i rudych puklach włosów – podążając za mechanizmami męskiego spojrzenia.</w:t>
      </w:r>
    </w:p>
    <w:p w14:paraId="18749EB9" w14:textId="5FE1D1FE" w:rsidR="00CE786E" w:rsidRPr="00F573DA" w:rsidRDefault="00CE786E" w:rsidP="004C2EE1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en-GB"/>
        </w:rPr>
      </w:pPr>
      <w:r w:rsidRPr="00F573DA">
        <w:rPr>
          <w:rFonts w:ascii="United Sans Rg Lt" w:eastAsia="Georgia" w:hAnsi="United Sans Rg Lt" w:cs="Georgia"/>
          <w:b/>
          <w:bCs/>
          <w:sz w:val="24"/>
          <w:szCs w:val="24"/>
          <w:lang w:val="en-GB"/>
        </w:rPr>
        <w:t xml:space="preserve">Barbara Hammer </w:t>
      </w:r>
    </w:p>
    <w:p w14:paraId="2B448502" w14:textId="032EC6CA" w:rsidR="00CE786E" w:rsidRPr="00F573DA" w:rsidRDefault="00036E4C" w:rsidP="00CE786E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en-GB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data powstania dzieł: „</w:t>
      </w:r>
      <w:r w:rsidR="00CE786E" w:rsidRPr="00036E4C">
        <w:rPr>
          <w:rFonts w:ascii="United Sans Rg Lt" w:eastAsia="Georgia" w:hAnsi="United Sans Rg Lt" w:cs="Georgia"/>
          <w:sz w:val="24"/>
          <w:szCs w:val="24"/>
          <w:lang w:val="en-GB"/>
        </w:rPr>
        <w:t>Tee Corinne #4</w:t>
      </w:r>
      <w:r>
        <w:rPr>
          <w:rFonts w:ascii="United Sans Rg Lt" w:eastAsia="Georgia" w:hAnsi="United Sans Rg Lt" w:cs="Georgia"/>
          <w:sz w:val="24"/>
          <w:szCs w:val="24"/>
          <w:lang w:val="en-GB"/>
        </w:rPr>
        <w:t>”</w:t>
      </w:r>
      <w:r w:rsidR="00CE786E" w:rsidRPr="00036E4C">
        <w:rPr>
          <w:rFonts w:ascii="United Sans Rg Lt" w:eastAsia="Georgia" w:hAnsi="United Sans Rg Lt" w:cs="Georgia"/>
          <w:sz w:val="24"/>
          <w:szCs w:val="24"/>
          <w:lang w:val="en-GB"/>
        </w:rPr>
        <w:t xml:space="preserve">, </w:t>
      </w:r>
      <w:r>
        <w:rPr>
          <w:rFonts w:ascii="United Sans Rg Lt" w:eastAsia="Georgia" w:hAnsi="United Sans Rg Lt" w:cs="Georgia"/>
          <w:sz w:val="24"/>
          <w:szCs w:val="24"/>
          <w:lang w:val="en-GB"/>
        </w:rPr>
        <w:t>“</w:t>
      </w:r>
      <w:r w:rsidR="00314BB7">
        <w:rPr>
          <w:rFonts w:ascii="United Sans Rg Lt" w:eastAsia="Georgia" w:hAnsi="United Sans Rg Lt" w:cs="Georgia"/>
          <w:sz w:val="24"/>
          <w:szCs w:val="24"/>
          <w:lang w:val="en-GB"/>
        </w:rPr>
        <w:t>”</w:t>
      </w:r>
      <w:r w:rsidR="00CE786E" w:rsidRPr="00036E4C">
        <w:rPr>
          <w:rFonts w:ascii="United Sans Rg Lt" w:eastAsia="Georgia" w:hAnsi="United Sans Rg Lt" w:cs="Georgia"/>
          <w:sz w:val="24"/>
          <w:szCs w:val="24"/>
          <w:lang w:val="en-GB"/>
        </w:rPr>
        <w:t>Tee Corinne #5</w:t>
      </w:r>
      <w:r w:rsidR="00314BB7">
        <w:rPr>
          <w:rFonts w:ascii="United Sans Rg Lt" w:eastAsia="Georgia" w:hAnsi="United Sans Rg Lt" w:cs="Georgia"/>
          <w:sz w:val="24"/>
          <w:szCs w:val="24"/>
          <w:lang w:val="en-GB"/>
        </w:rPr>
        <w:t>”</w:t>
      </w:r>
      <w:r w:rsidR="00CE786E" w:rsidRPr="00F573DA">
        <w:rPr>
          <w:rFonts w:ascii="United Sans Rg Lt" w:eastAsia="Georgia" w:hAnsi="United Sans Rg Lt" w:cs="Georgia"/>
          <w:sz w:val="24"/>
          <w:szCs w:val="24"/>
          <w:lang w:val="en-GB"/>
        </w:rPr>
        <w:t>, 1972</w:t>
      </w:r>
    </w:p>
    <w:p w14:paraId="2C14ECA7" w14:textId="712DB104" w:rsidR="00CE786E" w:rsidRPr="00A73D5C" w:rsidRDefault="00314BB7" w:rsidP="00CE786E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CE786E" w:rsidRPr="00A73D5C">
        <w:rPr>
          <w:rFonts w:ascii="United Sans Rg Lt" w:eastAsia="Georgia" w:hAnsi="United Sans Rg Lt" w:cs="Georgia"/>
          <w:sz w:val="24"/>
          <w:szCs w:val="24"/>
          <w:lang w:val="pl-PL"/>
        </w:rPr>
        <w:t>fotografia czarno-biała, papier</w:t>
      </w:r>
    </w:p>
    <w:p w14:paraId="39C78548" w14:textId="349D71F8" w:rsidR="00CE786E" w:rsidRDefault="004C2EE1" w:rsidP="004C2EE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Barbara Hammer była pionierką filmu eksperymentalnego i kina lesbijskiego. Współpracowała z </w:t>
      </w:r>
      <w:proofErr w:type="spellStart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Tee</w:t>
      </w:r>
      <w:proofErr w:type="spellEnd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A. </w:t>
      </w:r>
      <w:proofErr w:type="spellStart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Corinne</w:t>
      </w:r>
      <w:proofErr w:type="spellEnd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– fotografką, pisarką i aktywistką. </w:t>
      </w:r>
      <w:proofErr w:type="spellStart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Corinne</w:t>
      </w:r>
      <w:proofErr w:type="spellEnd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nie była tylko modelką, lecz współtworzyła </w:t>
      </w:r>
      <w:proofErr w:type="spellStart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performanse</w:t>
      </w:r>
      <w:proofErr w:type="spellEnd"/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uchwycone na zdjęciach, pokazujące kobiecą seksualność, przyjemność i intymność.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Hammer powiel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iła postać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bohaterki trzykrotnie na kliszy pokazuj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ąc w ten sposób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złożoność jej osobowości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. S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mugi na zdjęciu podkreślają ruch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zmysłowość postaci.</w:t>
      </w:r>
    </w:p>
    <w:p w14:paraId="5D67735F" w14:textId="77777777" w:rsidR="00FA7C66" w:rsidRPr="00A73D5C" w:rsidRDefault="00FA7C66" w:rsidP="00FA7C6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2" w:name="_Hlk216177319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lastRenderedPageBreak/>
        <w:t xml:space="preserve">Alina Szapocznikow </w:t>
      </w:r>
    </w:p>
    <w:p w14:paraId="64C1E6B7" w14:textId="0D6F3E5E" w:rsidR="00FA7C66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FA7C66" w:rsidRPr="00314BB7">
        <w:rPr>
          <w:rFonts w:ascii="United Sans Rg Lt" w:eastAsia="Georgia" w:hAnsi="United Sans Rg Lt" w:cs="Georgia"/>
          <w:sz w:val="24"/>
          <w:szCs w:val="24"/>
          <w:lang w:val="pl-PL"/>
        </w:rPr>
        <w:t>Bukiet II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FA7C66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1966</w:t>
      </w:r>
    </w:p>
    <w:bookmarkEnd w:id="2"/>
    <w:p w14:paraId="7DBCE733" w14:textId="5779D1E0" w:rsidR="00FA7C66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FA7C66" w:rsidRPr="00A73D5C">
        <w:rPr>
          <w:rFonts w:ascii="United Sans Rg Lt" w:eastAsia="Georgia" w:hAnsi="United Sans Rg Lt" w:cs="Georgia"/>
          <w:sz w:val="24"/>
          <w:szCs w:val="24"/>
          <w:lang w:val="pl-PL"/>
        </w:rPr>
        <w:t>gips, poliester, plastik, metal</w:t>
      </w:r>
    </w:p>
    <w:p w14:paraId="52FE7EDF" w14:textId="77C77206" w:rsidR="00FA7C66" w:rsidRPr="00A73D5C" w:rsidRDefault="004C2EE1" w:rsidP="004C2EE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Szapocznikow owinęła kobiecą figurę plastikową folią i umieściła na czubku głowy bukiet z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 xml:space="preserve">charakterystycznymi wargami z kolorowego </w:t>
      </w:r>
      <w:r w:rsidR="00D252CD">
        <w:rPr>
          <w:rFonts w:ascii="United Sans Rg Lt" w:eastAsia="Georgia" w:hAnsi="United Sans Rg Lt" w:cs="Georgia"/>
          <w:sz w:val="24"/>
          <w:szCs w:val="24"/>
          <w:lang w:val="pl-PL"/>
        </w:rPr>
        <w:t>plastiku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. Postać stoi na formach przypominających zniekształcone piersi.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Rzeźby kobiet-kwiatów łączą witalność z groteską, pokazują zarówno rozkwit, jak i rozpad. Prace Szapocznikow związane były z jej osobistymi doświadczeniami –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przeżyła traumę obozów koncentracyjnych, a później zmagała się z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4C2EE1">
        <w:rPr>
          <w:rFonts w:ascii="United Sans Rg Lt" w:eastAsia="Georgia" w:hAnsi="United Sans Rg Lt" w:cs="Georgia"/>
          <w:sz w:val="24"/>
          <w:szCs w:val="24"/>
          <w:lang w:val="pl-PL"/>
        </w:rPr>
        <w:t>chorobą nowotworową.</w:t>
      </w:r>
      <w:r w:rsidR="00FA7C66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</w:p>
    <w:p w14:paraId="708428A0" w14:textId="77777777" w:rsidR="00CE786E" w:rsidRPr="00CE786E" w:rsidRDefault="00CE786E" w:rsidP="00CE786E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3" w:name="_Hlk216175276"/>
      <w:r w:rsidRPr="00CE786E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Mary Kelly </w:t>
      </w:r>
    </w:p>
    <w:p w14:paraId="1917748B" w14:textId="65D596D0" w:rsidR="00CE786E" w:rsidRPr="00A73D5C" w:rsidRDefault="00314BB7" w:rsidP="00CE786E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CE786E" w:rsidRPr="00314BB7">
        <w:rPr>
          <w:rFonts w:ascii="United Sans Rg Lt" w:eastAsia="Georgia" w:hAnsi="United Sans Rg Lt" w:cs="Georgia"/>
          <w:sz w:val="24"/>
          <w:szCs w:val="24"/>
          <w:lang w:val="pl-PL"/>
        </w:rPr>
        <w:t>Przed porodem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CE786E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1973</w:t>
      </w:r>
    </w:p>
    <w:bookmarkEnd w:id="3"/>
    <w:p w14:paraId="0294A8D2" w14:textId="54B928BE" w:rsidR="00CE786E" w:rsidRPr="00A73D5C" w:rsidRDefault="00314BB7" w:rsidP="00CE786E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CE786E" w:rsidRPr="00A73D5C">
        <w:rPr>
          <w:rFonts w:ascii="United Sans Rg Lt" w:eastAsia="Georgia" w:hAnsi="United Sans Rg Lt" w:cs="Georgia"/>
          <w:sz w:val="24"/>
          <w:szCs w:val="24"/>
          <w:lang w:val="pl-PL"/>
        </w:rPr>
        <w:t>film czarno-biały bez dźwięku, 59'20''</w:t>
      </w:r>
    </w:p>
    <w:p w14:paraId="1C1D2BD3" w14:textId="147204A0" w:rsidR="00CE786E" w:rsidRPr="00A73D5C" w:rsidRDefault="00BB6AB1" w:rsidP="00BB6AB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„Przed porodem” to portret brzucha artystki w zaawansowanej ciąży. Kamera uchwyciła ruchy płodu, gest ręki gładzącej brzuch i rytm oddechu.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Obraz staje się przestrzenią znaczeń osobistych i politycznych. Praca porusza temat kobiecej pracy reprodukcyjnej i opiekuńczej, pokazując intymną więź matki z dzieckiem, a jednocześnie kobietę jako biologiczne „narzędzie” wpisane w społeczne oczekiwania.</w:t>
      </w:r>
    </w:p>
    <w:p w14:paraId="463DFB4C" w14:textId="77777777" w:rsidR="00440A71" w:rsidRPr="00543DEB" w:rsidRDefault="00440A71" w:rsidP="00440A71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543DEB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ORLAN</w:t>
      </w:r>
    </w:p>
    <w:p w14:paraId="3A664447" w14:textId="011CE613" w:rsidR="00440A71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data powstania dzieł: „</w:t>
      </w:r>
      <w:r w:rsidR="00440A71" w:rsidRPr="00314BB7">
        <w:rPr>
          <w:rFonts w:ascii="United Sans Rg Lt" w:eastAsia="Georgia" w:hAnsi="United Sans Rg Lt" w:cs="Georgia"/>
          <w:sz w:val="24"/>
          <w:szCs w:val="24"/>
          <w:lang w:val="pl-PL"/>
        </w:rPr>
        <w:t>Biała dziewica podczas wniebowzięcia na chmurach z folii bąbelkowej i nad monitorem video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”, „</w:t>
      </w:r>
      <w:r w:rsidR="00440A71" w:rsidRPr="00314BB7">
        <w:rPr>
          <w:rFonts w:ascii="United Sans Rg Lt" w:eastAsia="Georgia" w:hAnsi="United Sans Rg Lt" w:cs="Georgia"/>
          <w:sz w:val="24"/>
          <w:szCs w:val="24"/>
          <w:lang w:val="pl-PL"/>
        </w:rPr>
        <w:t>Czarna dziewica z białą i czarną sztalugą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440A71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1983</w:t>
      </w:r>
    </w:p>
    <w:p w14:paraId="03F4B9F6" w14:textId="2BD08566" w:rsidR="00440A71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440A71" w:rsidRPr="00A73D5C">
        <w:rPr>
          <w:rFonts w:ascii="United Sans Rg Lt" w:eastAsia="Georgia" w:hAnsi="United Sans Rg Lt" w:cs="Georgia"/>
          <w:sz w:val="24"/>
          <w:szCs w:val="24"/>
          <w:lang w:val="pl-PL"/>
        </w:rPr>
        <w:t>fotografia barwna, papier fotograficzny</w:t>
      </w:r>
    </w:p>
    <w:p w14:paraId="51F7B80C" w14:textId="23FD49B5" w:rsidR="00BB6AB1" w:rsidRDefault="00BB6AB1" w:rsidP="00314BB7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Zdjęcia ORLAN inspirowane są rzeźbą Berniniego „Ekstaza św. Teresy”, pokazującą kobietę w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mistycznej i cielesnej rozkoszy. Artystka powiela swój wizerunek na monitorach w dolnej części kompozycji.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Fotografie są inscenizowane i sztuczne. Folia bąbelkowa naśladuje barokowe efekty teatralne, a przebrania i groteskowe stylizacje pozwalają ORLAN krytycznie badać konwencje seksualności i własną tożsamość.</w:t>
      </w:r>
    </w:p>
    <w:p w14:paraId="6EB25400" w14:textId="697894F7" w:rsidR="00543DEB" w:rsidRPr="00FA7C66" w:rsidRDefault="00543DEB" w:rsidP="00BB6AB1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FA7C6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Teresa Tyszkiewicz</w:t>
      </w:r>
    </w:p>
    <w:p w14:paraId="16BC5FEB" w14:textId="3D6D1CCA" w:rsidR="00543DEB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data powstania dzieł: „</w:t>
      </w:r>
      <w:r w:rsidR="00543DEB" w:rsidRPr="00314BB7">
        <w:rPr>
          <w:rFonts w:ascii="United Sans Rg Lt" w:eastAsia="Georgia" w:hAnsi="United Sans Rg Lt" w:cs="Georgia"/>
          <w:sz w:val="24"/>
          <w:szCs w:val="24"/>
          <w:lang w:val="pl-PL"/>
        </w:rPr>
        <w:t>Wata 11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543DEB" w:rsidRPr="00314BB7">
        <w:rPr>
          <w:rFonts w:ascii="United Sans Rg Lt" w:eastAsia="Georgia" w:hAnsi="United Sans Rg Lt" w:cs="Georgia"/>
          <w:sz w:val="24"/>
          <w:szCs w:val="24"/>
          <w:lang w:val="pl-PL"/>
        </w:rPr>
        <w:t xml:space="preserve">,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="00543DEB" w:rsidRPr="00314BB7">
        <w:rPr>
          <w:rFonts w:ascii="United Sans Rg Lt" w:eastAsia="Georgia" w:hAnsi="United Sans Rg Lt" w:cs="Georgia"/>
          <w:sz w:val="24"/>
          <w:szCs w:val="24"/>
          <w:lang w:val="pl-PL"/>
        </w:rPr>
        <w:t>Wata 12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1981</w:t>
      </w:r>
    </w:p>
    <w:p w14:paraId="6893EA63" w14:textId="0A7F5AA3" w:rsidR="00543DEB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fotografia czarno-biała</w:t>
      </w:r>
    </w:p>
    <w:p w14:paraId="26C4D3AA" w14:textId="65342C69" w:rsidR="00BB6AB1" w:rsidRPr="00A73D5C" w:rsidRDefault="00314BB7" w:rsidP="00314BB7">
      <w:pPr>
        <w:spacing w:before="120"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BB6AB1" w:rsidRPr="00314BB7">
        <w:rPr>
          <w:rFonts w:ascii="United Sans Rg Lt" w:eastAsia="Georgia" w:hAnsi="United Sans Rg Lt" w:cs="Georgia"/>
          <w:sz w:val="24"/>
          <w:szCs w:val="24"/>
          <w:lang w:val="pl-PL"/>
        </w:rPr>
        <w:t>Oddech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BB6AB1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1981</w:t>
      </w:r>
    </w:p>
    <w:p w14:paraId="67F8EBAF" w14:textId="5EA5ACE1" w:rsidR="00BB6AB1" w:rsidRPr="00A73D5C" w:rsidRDefault="00314BB7" w:rsidP="00BB6AB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lastRenderedPageBreak/>
        <w:t xml:space="preserve">Technika: </w:t>
      </w:r>
      <w:r w:rsidR="00BB6AB1" w:rsidRPr="00A73D5C">
        <w:rPr>
          <w:rFonts w:ascii="United Sans Rg Lt" w:eastAsia="Georgia" w:hAnsi="United Sans Rg Lt" w:cs="Georgia"/>
          <w:sz w:val="24"/>
          <w:szCs w:val="24"/>
          <w:lang w:val="pl-PL"/>
        </w:rPr>
        <w:t>film barwny z dźwiękiem, 17’33’’</w:t>
      </w:r>
    </w:p>
    <w:p w14:paraId="7B941A47" w14:textId="4D04B357" w:rsidR="00BB6AB1" w:rsidRDefault="00BB6AB1" w:rsidP="00314BB7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Tyszkiewicz realizowała 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 xml:space="preserve">i filmowała </w:t>
      </w:r>
      <w:proofErr w:type="spellStart"/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performans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proofErr w:type="spellEnd"/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, w których badała materialność świata, używając własnego ciała jako narzędzia poznania. Jej twórczość powstała w latach 70., w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kontekście emancypacji kobiet w PRL oraz rozwoju konsumpcjonizmu i kultury popularnej.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Artystka interesowała się obrazami luksusu, mody i erotyki w codziennym życiu. Eksperymentowała z różnymi materiałami – w jednej scenie, ubrana tylko w szpilki, owijała swoje ciało watą. Jej prace ukazują ekspresję kobiecej przyjemności i fascynację konsumpcjonizmem.</w:t>
      </w:r>
    </w:p>
    <w:p w14:paraId="37B3EB86" w14:textId="77777777" w:rsidR="00E57B36" w:rsidRPr="00FA7C66" w:rsidRDefault="00E57B36" w:rsidP="00E57B3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4" w:name="_Hlk216177384"/>
      <w:bookmarkStart w:id="5" w:name="_Hlk216177359"/>
      <w:r w:rsidRPr="00FA7C6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Alina Szapocznikow </w:t>
      </w:r>
    </w:p>
    <w:p w14:paraId="0C5F3D1D" w14:textId="1BAE70D8" w:rsidR="00E57B36" w:rsidRPr="00A73D5C" w:rsidRDefault="00314BB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E57B36" w:rsidRPr="00314BB7">
        <w:rPr>
          <w:rFonts w:ascii="United Sans Rg Lt" w:eastAsia="Georgia" w:hAnsi="United Sans Rg Lt" w:cs="Georgia"/>
          <w:sz w:val="24"/>
          <w:szCs w:val="24"/>
          <w:lang w:val="pl-PL"/>
        </w:rPr>
        <w:t>Portret wielokrotny (czterokrotny)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1965–1967</w:t>
      </w:r>
    </w:p>
    <w:p w14:paraId="3CB83550" w14:textId="7959A60F" w:rsidR="00E57B36" w:rsidRPr="00A73D5C" w:rsidRDefault="00314BB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granit, brąz, poliester</w:t>
      </w:r>
    </w:p>
    <w:p w14:paraId="01E20540" w14:textId="1FCD6383" w:rsidR="00E57B36" w:rsidRPr="00A73D5C" w:rsidRDefault="00BB6AB1" w:rsidP="00BB6AB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Twórczość Szapocznikow wyróżniało eksperymentalne podejście do materiałów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badanie kobiecego ciała. Jej praca to autoportret z poliestrowych odlewów twarzy i ramion.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Artystka 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dzieli na fragmenty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własny wizerunek, traktując ciało jak tworzywo do modyfikacji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powielania. W „Portrecie wielokrotnym” celowo pomija oczy, unikając kontekstu władzy typowego dla wizerunków kobiet. </w:t>
      </w:r>
    </w:p>
    <w:p w14:paraId="78917F28" w14:textId="77777777" w:rsidR="00E57B36" w:rsidRPr="00FA7C66" w:rsidRDefault="00E57B36" w:rsidP="00E57B3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FA7C6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Wojciech </w:t>
      </w:r>
      <w:proofErr w:type="spellStart"/>
      <w:r w:rsidRPr="00FA7C6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Fangor</w:t>
      </w:r>
      <w:proofErr w:type="spellEnd"/>
      <w:r w:rsidRPr="00FA7C6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</w:t>
      </w:r>
    </w:p>
    <w:p w14:paraId="00C82722" w14:textId="2045D997" w:rsidR="00E57B36" w:rsidRPr="00A73D5C" w:rsidRDefault="00314BB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E57B36" w:rsidRPr="00314BB7">
        <w:rPr>
          <w:rFonts w:ascii="United Sans Rg Lt" w:eastAsia="Georgia" w:hAnsi="United Sans Rg Lt" w:cs="Georgia"/>
          <w:sz w:val="24"/>
          <w:szCs w:val="24"/>
          <w:lang w:val="pl-PL"/>
        </w:rPr>
        <w:t>Postacie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E57B36" w:rsidRPr="00314BB7">
        <w:rPr>
          <w:rFonts w:ascii="United Sans Rg Lt" w:eastAsia="Georgia" w:hAnsi="United Sans Rg Lt" w:cs="Georgia"/>
          <w:sz w:val="24"/>
          <w:szCs w:val="24"/>
          <w:lang w:val="pl-PL"/>
        </w:rPr>
        <w:t>,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1950</w:t>
      </w:r>
    </w:p>
    <w:bookmarkEnd w:id="4"/>
    <w:p w14:paraId="1991F1BC" w14:textId="5D1ECC3F" w:rsidR="00E57B36" w:rsidRPr="00A73D5C" w:rsidRDefault="00314BB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olej, płótno</w:t>
      </w:r>
    </w:p>
    <w:p w14:paraId="0EF37D7C" w14:textId="006E679C" w:rsidR="00E57B36" w:rsidRPr="00A73D5C" w:rsidRDefault="00BB6AB1" w:rsidP="00BB6AB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Obraz powstał rok po wprowadzeniu w PRL realizmu socjalistycznego. Kompozycja pokazuje kontrast między kapitalizmem a socjalizmem.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Kobieta w sukience z dekoltem, biżuterii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dużych okularach symbolizuje kapitalizm. Burzowe chmury i ruiny za jej plecami podkreślają jego negatywne skutki. Socjalizm 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 xml:space="preserve">jest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przedstawi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ony przez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par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ę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robotników – mężczyzna w centrum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="006E30FE" w:rsidRPr="00BB6AB1">
        <w:rPr>
          <w:rFonts w:ascii="United Sans Rg Lt" w:eastAsia="Georgia" w:hAnsi="United Sans Rg Lt" w:cs="Georgia"/>
          <w:sz w:val="24"/>
          <w:szCs w:val="24"/>
          <w:lang w:val="pl-PL"/>
        </w:rPr>
        <w:t>oparta na jego ramieniu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kobieta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 xml:space="preserve"> z męskimi cechami wyglądu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Zestawienie ukazuje dwa sposoby uprzedmiotawiania kobiecego ciała: z obiektu pożądania staje się nośnikiem ideologii.</w:t>
      </w:r>
    </w:p>
    <w:p w14:paraId="49848125" w14:textId="77777777" w:rsidR="00543DEB" w:rsidRPr="00A73D5C" w:rsidRDefault="00543DEB" w:rsidP="00543DEB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proofErr w:type="spellStart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Pauline</w:t>
      </w:r>
      <w:proofErr w:type="spellEnd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Boty </w:t>
      </w:r>
    </w:p>
    <w:p w14:paraId="7497F205" w14:textId="1AD5F6E5" w:rsidR="00543DEB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543DEB" w:rsidRPr="00314BB7">
        <w:rPr>
          <w:rFonts w:ascii="United Sans Rg Lt" w:eastAsia="Georgia" w:hAnsi="United Sans Rg Lt" w:cs="Georgia"/>
          <w:sz w:val="24"/>
          <w:szCs w:val="24"/>
          <w:lang w:val="pl-PL"/>
        </w:rPr>
        <w:t>Moja kolorowanka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1963</w:t>
      </w:r>
    </w:p>
    <w:bookmarkEnd w:id="5"/>
    <w:p w14:paraId="3D197AE1" w14:textId="6610321C" w:rsidR="00543DEB" w:rsidRPr="00A73D5C" w:rsidRDefault="00314BB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543DEB" w:rsidRPr="00A73D5C">
        <w:rPr>
          <w:rFonts w:ascii="United Sans Rg Lt" w:eastAsia="Georgia" w:hAnsi="United Sans Rg Lt" w:cs="Georgia"/>
          <w:sz w:val="24"/>
          <w:szCs w:val="24"/>
          <w:lang w:val="pl-PL"/>
        </w:rPr>
        <w:t>olej, płótno</w:t>
      </w:r>
    </w:p>
    <w:p w14:paraId="158BDCE9" w14:textId="0660A8A9" w:rsidR="00543DEB" w:rsidRPr="00A73D5C" w:rsidRDefault="00BB6AB1" w:rsidP="00BB6AB1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lastRenderedPageBreak/>
        <w:t xml:space="preserve">Boty oparła obraz na słowach popularnej w latach 60. piosenki Barbary Streisand. 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Do k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ażd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ej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="006E30FE" w:rsidRPr="00BB6AB1">
        <w:rPr>
          <w:rFonts w:ascii="United Sans Rg Lt" w:eastAsia="Georgia" w:hAnsi="United Sans Rg Lt" w:cs="Georgia"/>
          <w:sz w:val="24"/>
          <w:szCs w:val="24"/>
          <w:lang w:val="pl-PL"/>
        </w:rPr>
        <w:t>scen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 w:rsidR="006E30FE"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– ukryte oczy za okularami, złamane serce, puste ramiona, zielone korale, samotny pokój, nieobecny ukochany – </w:t>
      </w:r>
      <w:r w:rsidR="006E30FE">
        <w:rPr>
          <w:rFonts w:ascii="United Sans Rg Lt" w:eastAsia="Georgia" w:hAnsi="United Sans Rg Lt" w:cs="Georgia"/>
          <w:sz w:val="24"/>
          <w:szCs w:val="24"/>
          <w:lang w:val="pl-PL"/>
        </w:rPr>
        <w:t>dodała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fragment piosenki.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To osobista, 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zarazem uniwersalna historia rozstania. Boty była jedną z nielicznych kobiet w brytyjskim pop-art,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które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>łącz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yły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kulturę masową z perspektywą kobiecą i krytyką społeczną</w:t>
      </w:r>
      <w:r w:rsid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. Wniosła tym samym 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nowe wartości do ruchu, w którym dominowały </w:t>
      </w:r>
      <w:r w:rsidR="00314BB7">
        <w:rPr>
          <w:rFonts w:ascii="United Sans Rg Lt" w:eastAsia="Georgia" w:hAnsi="United Sans Rg Lt" w:cs="Georgia"/>
          <w:sz w:val="24"/>
          <w:szCs w:val="24"/>
          <w:lang w:val="pl-PL"/>
        </w:rPr>
        <w:t>gotowe na sprzedaż</w:t>
      </w:r>
      <w:r w:rsidRPr="00BB6AB1">
        <w:rPr>
          <w:rFonts w:ascii="United Sans Rg Lt" w:eastAsia="Georgia" w:hAnsi="United Sans Rg Lt" w:cs="Georgia"/>
          <w:sz w:val="24"/>
          <w:szCs w:val="24"/>
          <w:lang w:val="pl-PL"/>
        </w:rPr>
        <w:t xml:space="preserve"> wizerunki kobiet.</w:t>
      </w:r>
    </w:p>
    <w:p w14:paraId="29FF80C9" w14:textId="77777777" w:rsidR="00E57B36" w:rsidRPr="00E57B36" w:rsidRDefault="00E57B36" w:rsidP="00E57B3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E57B3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Aura Rosenberg</w:t>
      </w:r>
    </w:p>
    <w:p w14:paraId="49FC6D52" w14:textId="1D61F9EF" w:rsidR="00E57B36" w:rsidRPr="00A73D5C" w:rsidRDefault="004029F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E57B36" w:rsidRPr="004029F7">
        <w:rPr>
          <w:rFonts w:ascii="United Sans Rg Lt" w:eastAsia="Georgia" w:hAnsi="United Sans Rg Lt" w:cs="Georgia"/>
          <w:sz w:val="24"/>
          <w:szCs w:val="24"/>
          <w:lang w:val="pl-PL"/>
        </w:rPr>
        <w:t>Co widzisz w dzień oprócz nocy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2021</w:t>
      </w:r>
    </w:p>
    <w:p w14:paraId="73FAB582" w14:textId="2D575667" w:rsidR="00E57B36" w:rsidRPr="00A73D5C" w:rsidRDefault="004029F7" w:rsidP="00E57B3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druk </w:t>
      </w:r>
      <w:proofErr w:type="spellStart"/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lentikularny</w:t>
      </w:r>
      <w:proofErr w:type="spellEnd"/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, </w:t>
      </w:r>
      <w:proofErr w:type="spellStart"/>
      <w:r w:rsidR="00E57B36" w:rsidRPr="00A73D5C">
        <w:rPr>
          <w:rFonts w:ascii="United Sans Rg Lt" w:eastAsia="Georgia" w:hAnsi="United Sans Rg Lt" w:cs="Georgia"/>
          <w:sz w:val="24"/>
          <w:szCs w:val="24"/>
          <w:lang w:val="pl-PL"/>
        </w:rPr>
        <w:t>lightbox</w:t>
      </w:r>
      <w:proofErr w:type="spellEnd"/>
    </w:p>
    <w:p w14:paraId="74122A71" w14:textId="6D3A5902" w:rsidR="00E57B36" w:rsidRPr="00A73D5C" w:rsidRDefault="00934CB5" w:rsidP="00934CB5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Rosenberg odwołuje się do mitu o Ariadnie, wprowadzając postać Minotaura i motyw labiryntu. Praca należy do cyklu, w którym artystka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traktuje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drugoplanową bohaterkę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jak podmiot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starożytnej opowieści.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Mit o Ariadnie służy do ukazania zakorzenionych w kulturze relacji władzy między płciami. Rosenberg zestawia kulturę wysoką i niską, wykorzystując druk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lentikularny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lightbox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, techniki kojarzone z reklamą. </w:t>
      </w:r>
    </w:p>
    <w:p w14:paraId="4C6F9A1A" w14:textId="77777777" w:rsidR="00134FB6" w:rsidRPr="00A73D5C" w:rsidRDefault="00134FB6" w:rsidP="00134FB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6" w:name="_Hlk216177456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Leonor </w:t>
      </w:r>
      <w:proofErr w:type="spellStart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Fini</w:t>
      </w:r>
      <w:proofErr w:type="spellEnd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</w:t>
      </w:r>
    </w:p>
    <w:p w14:paraId="7077C690" w14:textId="0BF29E33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dzieła: 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Zawoalowany sfinks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</w:p>
    <w:p w14:paraId="3E096A77" w14:textId="6CF58F84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litografia, papier</w:t>
      </w:r>
    </w:p>
    <w:p w14:paraId="52E7F2B5" w14:textId="238F9E03" w:rsidR="00134FB6" w:rsidRDefault="00934CB5" w:rsidP="00134FB6">
      <w:pPr>
        <w:spacing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Hybrydyczna postać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Fini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, okryta woalem, odsłania oko wpatrzone w widza. Sfinks jest w jej twórczości symbolem kobiecej mocy, tajemnicy, instynktu i wolności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.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Choć jej prace bywają łączone z nurtem surrealizmu,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Fini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odcinała się od 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tego ruchu,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krytykując patriarchalne struktury grupy. Bliska była jej sztuka ukazująca podświadomość, niewidoczne treści i wewnętrzne metamorfozy.</w:t>
      </w:r>
    </w:p>
    <w:p w14:paraId="47BDB799" w14:textId="77777777" w:rsidR="00134FB6" w:rsidRPr="00A73D5C" w:rsidRDefault="00134FB6" w:rsidP="00134FB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proofErr w:type="spellStart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Sergei</w:t>
      </w:r>
      <w:proofErr w:type="spellEnd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Eisenstein </w:t>
      </w:r>
    </w:p>
    <w:p w14:paraId="5794BDA0" w14:textId="574EED6C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dzieł: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Bez tytułu (</w:t>
      </w:r>
      <w:proofErr w:type="spellStart"/>
      <w:r w:rsidR="00134FB6" w:rsidRPr="00934CB5">
        <w:rPr>
          <w:rFonts w:ascii="United Sans Rg Lt" w:eastAsia="Georgia" w:hAnsi="United Sans Rg Lt" w:cs="Georgia"/>
          <w:i/>
          <w:iCs/>
          <w:sz w:val="24"/>
          <w:szCs w:val="24"/>
          <w:lang w:val="pl-PL"/>
        </w:rPr>
        <w:t>Lucien</w:t>
      </w:r>
      <w:proofErr w:type="spellEnd"/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), Bez tytułu (</w:t>
      </w:r>
      <w:r w:rsidR="00134FB6" w:rsidRPr="00934CB5">
        <w:rPr>
          <w:rFonts w:ascii="United Sans Rg Lt" w:eastAsia="Georgia" w:hAnsi="United Sans Rg Lt" w:cs="Georgia"/>
          <w:i/>
          <w:iCs/>
          <w:sz w:val="24"/>
          <w:szCs w:val="24"/>
          <w:lang w:val="pl-PL"/>
        </w:rPr>
        <w:t>Mont Ida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), Bez tytułu (</w:t>
      </w:r>
      <w:proofErr w:type="spellStart"/>
      <w:r w:rsidR="00134FB6" w:rsidRPr="00934CB5">
        <w:rPr>
          <w:rFonts w:ascii="United Sans Rg Lt" w:eastAsia="Georgia" w:hAnsi="United Sans Rg Lt" w:cs="Georgia"/>
          <w:i/>
          <w:iCs/>
          <w:sz w:val="24"/>
          <w:szCs w:val="24"/>
          <w:lang w:val="pl-PL"/>
        </w:rPr>
        <w:t>Lucien</w:t>
      </w:r>
      <w:proofErr w:type="spellEnd"/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)</w:t>
      </w:r>
    </w:p>
    <w:p w14:paraId="003B7F37" w14:textId="31D7F92B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kredka, papier</w:t>
      </w:r>
    </w:p>
    <w:p w14:paraId="058C1D87" w14:textId="7EB4E1F7" w:rsidR="00134FB6" w:rsidRPr="00A73D5C" w:rsidRDefault="00934CB5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Prace Eisensteina odnoszą się do mitu o porwaniu trojańskiego królewicza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Ganimedesa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przez Zeusa, który przybrał postać orła i zabrał go na Olimp. Rysunki ujawniają mniej znane oblicze twórcy kina awangardowego, pokazując jego zainteresowanie tym, co zmysłowe, intuicyjne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wymykające się racjonalnej analizie. W scenach cielesnej interakcji artystę fascynuje przede wszystkim transformacja, ewolucja i procesualność form.</w:t>
      </w:r>
    </w:p>
    <w:p w14:paraId="788212E3" w14:textId="77777777" w:rsidR="00134FB6" w:rsidRPr="00134FB6" w:rsidRDefault="00134FB6" w:rsidP="00134FB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7" w:name="_Hlk216177647"/>
      <w:proofErr w:type="spellStart"/>
      <w:r w:rsidRPr="00134FB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lastRenderedPageBreak/>
        <w:t>Käthe</w:t>
      </w:r>
      <w:proofErr w:type="spellEnd"/>
      <w:r w:rsidRPr="00134FB6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Kollwitz</w:t>
      </w:r>
    </w:p>
    <w:p w14:paraId="311B84ED" w14:textId="27F36AA5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Pieta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,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1937-1938</w:t>
      </w:r>
    </w:p>
    <w:bookmarkEnd w:id="7"/>
    <w:p w14:paraId="07C758AF" w14:textId="52B1CD19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odlew w brązie</w:t>
      </w:r>
    </w:p>
    <w:p w14:paraId="05A1EA39" w14:textId="4789FCEB" w:rsidR="00134FB6" w:rsidRPr="00A73D5C" w:rsidRDefault="00934CB5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Po I wojnie światowej prace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Käthe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Kollwitz wyrażały żałobę i krytykowały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kulturę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militaryzm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u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w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niemieckim społeczeństwie, ukazując prywatny ból matek. Jej rzeźba nawiązuje do motywu Marii opłakującej ciało Chrystusa, ale nie ma charakteru religijnego. Pieta została zadedykowana jej synowi Peterowi, który zginął w 1914 roku. Twórczość Kollwitz, łącząca role matki, żony i artystki, stanowi wyraz antywojennego przesłania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wzrastającej kobiecej samoświadomości.</w:t>
      </w:r>
    </w:p>
    <w:p w14:paraId="1635059C" w14:textId="3EDE735A" w:rsidR="00134FB6" w:rsidRPr="00A73D5C" w:rsidRDefault="00134FB6" w:rsidP="00134FB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Katarina </w:t>
      </w:r>
      <w:proofErr w:type="spellStart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Zdjelar</w:t>
      </w:r>
      <w:proofErr w:type="spellEnd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</w:t>
      </w:r>
    </w:p>
    <w:p w14:paraId="0B24EFDE" w14:textId="7AF99A84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Spojrzenie jest mostem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2023</w:t>
      </w:r>
    </w:p>
    <w:p w14:paraId="21A8AC14" w14:textId="6E03E190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film, 2’28’’</w:t>
      </w:r>
    </w:p>
    <w:p w14:paraId="18280260" w14:textId="22892CFA" w:rsidR="00934CB5" w:rsidRDefault="00934CB5" w:rsidP="004029F7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Film opiera się na obrazie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Pr="004029F7">
        <w:rPr>
          <w:rFonts w:ascii="United Sans Rg Lt" w:eastAsia="Georgia" w:hAnsi="United Sans Rg Lt" w:cs="Georgia"/>
          <w:sz w:val="24"/>
          <w:szCs w:val="24"/>
          <w:lang w:val="pl-PL"/>
        </w:rPr>
        <w:t>Autoportret ze strzelbą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chorwackiej malarki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Nasty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Rojc</w:t>
      </w:r>
      <w:proofErr w:type="spellEnd"/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.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Reprodukcję obrazu komentują fotografka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Ana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Opalić i jej partnerka Martina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Zvonić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, dzieląc się poetyckimi skojarzeniami i czułymi spojrzeniami, co ujawnia ich więź i osobiste doświadczenia. W drugiej części filmu spojrzenia bohaterek i ich rodzin zestawiono z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oryginalnym autoportretem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Rojc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. Według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Zdjelar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spojrzenie staje się tu narzędziem porozumienia i dialogu z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przeszłością.</w:t>
      </w:r>
    </w:p>
    <w:p w14:paraId="57467A4C" w14:textId="1B0489D2" w:rsidR="00134FB6" w:rsidRPr="00E679F7" w:rsidRDefault="00134FB6" w:rsidP="00134FB6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Zofia Kulik </w:t>
      </w:r>
    </w:p>
    <w:p w14:paraId="3B7E393F" w14:textId="60219F57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data powstania dzieł: 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Libera i kwiaty nr 1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7968F0" w:rsidRP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,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Libera i kwiaty nr 4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7968F0" w:rsidRP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,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Libera i kwiaty nr 6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E648E5" w:rsidRPr="004029F7">
        <w:rPr>
          <w:rFonts w:ascii="United Sans Rg Lt" w:eastAsia="Georgia" w:hAnsi="United Sans Rg Lt" w:cs="Georgia"/>
          <w:sz w:val="24"/>
          <w:szCs w:val="24"/>
          <w:lang w:val="pl-PL"/>
        </w:rPr>
        <w:t>,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="00E648E5" w:rsidRPr="004029F7">
        <w:rPr>
          <w:rFonts w:ascii="United Sans Rg Lt" w:eastAsia="Georgia" w:hAnsi="United Sans Rg Lt" w:cs="Georgia"/>
          <w:sz w:val="24"/>
          <w:szCs w:val="24"/>
          <w:lang w:val="pl-PL"/>
        </w:rPr>
        <w:t>z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cyklu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="00134FB6" w:rsidRPr="004029F7">
        <w:rPr>
          <w:rFonts w:ascii="United Sans Rg Lt" w:eastAsia="Georgia" w:hAnsi="United Sans Rg Lt" w:cs="Georgia"/>
          <w:sz w:val="24"/>
          <w:szCs w:val="24"/>
          <w:lang w:val="pl-PL"/>
        </w:rPr>
        <w:t>Ogród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1996–2004</w:t>
      </w:r>
    </w:p>
    <w:p w14:paraId="7466ECFE" w14:textId="27E4D6EE" w:rsidR="00134FB6" w:rsidRPr="00A73D5C" w:rsidRDefault="004029F7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134FB6" w:rsidRPr="00A73D5C">
        <w:rPr>
          <w:rFonts w:ascii="United Sans Rg Lt" w:eastAsia="Georgia" w:hAnsi="United Sans Rg Lt" w:cs="Georgia"/>
          <w:sz w:val="24"/>
          <w:szCs w:val="24"/>
          <w:lang w:val="pl-PL"/>
        </w:rPr>
        <w:t>fotografia barwna</w:t>
      </w:r>
    </w:p>
    <w:p w14:paraId="2B9EB493" w14:textId="48041510" w:rsidR="00134FB6" w:rsidRPr="00A73D5C" w:rsidRDefault="00934CB5" w:rsidP="00134FB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Kulik w cyklu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Pr="004029F7">
        <w:rPr>
          <w:rFonts w:ascii="United Sans Rg Lt" w:eastAsia="Georgia" w:hAnsi="United Sans Rg Lt" w:cs="Georgia"/>
          <w:sz w:val="24"/>
          <w:szCs w:val="24"/>
          <w:lang w:val="pl-PL"/>
        </w:rPr>
        <w:t>Libera i kwiaty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bada problem wielokrotnej reprodukcji obrazu. Nakładała fotografie roślin na zdjęcia nagiego Zbigniewa Libery w pozie człowieka </w:t>
      </w:r>
      <w:proofErr w:type="spellStart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witruwiańskiego</w:t>
      </w:r>
      <w:proofErr w:type="spellEnd"/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. Prezentując jego nieruchome ciało, odwracała tradycyjną relację władzy między artystką 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modelem. Cykl podważa też stereotypowe zestawienie kobiecości z roślinnością i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biernością.</w:t>
      </w:r>
    </w:p>
    <w:p w14:paraId="0C9CE779" w14:textId="77777777" w:rsidR="007968F0" w:rsidRPr="007968F0" w:rsidRDefault="007968F0" w:rsidP="007968F0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proofErr w:type="spellStart"/>
      <w:r w:rsidRPr="007968F0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Edouard</w:t>
      </w:r>
      <w:proofErr w:type="spellEnd"/>
      <w:r w:rsidRPr="007968F0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Manet</w:t>
      </w:r>
    </w:p>
    <w:p w14:paraId="7A68C7FF" w14:textId="6B7A75ED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7968F0" w:rsidRPr="004029F7">
        <w:rPr>
          <w:rFonts w:ascii="United Sans Rg Lt" w:eastAsia="Georgia" w:hAnsi="United Sans Rg Lt" w:cs="Georgia"/>
          <w:sz w:val="24"/>
          <w:szCs w:val="24"/>
          <w:lang w:val="pl-PL"/>
        </w:rPr>
        <w:t>Olimpia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1867</w:t>
      </w:r>
    </w:p>
    <w:p w14:paraId="20CD86F0" w14:textId="6AAFD192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akwaforta, papier</w:t>
      </w:r>
    </w:p>
    <w:p w14:paraId="07BE5E10" w14:textId="3A0D9ACF" w:rsidR="007968F0" w:rsidRPr="00A73D5C" w:rsidRDefault="00934CB5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lastRenderedPageBreak/>
        <w:t xml:space="preserve">Praca powtarza motyw obrazu Maneta, przedstawiającego nagą białą kobietę, znaną jako symbol kobiet pracujących seksualnie. Spojrzenie modelki skierowane wprost na widza odwracało tradycyjną relację władzy. Obraz ujawniał napięcia społeczne XIX-wiecznej Francji i podważał konwencje aktu. Obecność czarnej służącej, zapowiadała 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odejście</w:t>
      </w:r>
      <w:r w:rsidR="007A6123"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od 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pokazywania</w:t>
      </w:r>
      <w:r w:rsidR="007A6123"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kobiet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o skórze innego koloru,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jako egzotycznych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,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na rzecz przedstawiania ich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 xml:space="preserve"> w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codzienności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nowoczesn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ego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Paryż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a</w:t>
      </w:r>
      <w:r w:rsidRPr="00934CB5">
        <w:rPr>
          <w:rFonts w:ascii="United Sans Rg Lt" w:eastAsia="Georgia" w:hAnsi="United Sans Rg Lt" w:cs="Georgia"/>
          <w:sz w:val="24"/>
          <w:szCs w:val="24"/>
          <w:lang w:val="pl-PL"/>
        </w:rPr>
        <w:t>.</w:t>
      </w:r>
    </w:p>
    <w:p w14:paraId="1BFFB3A7" w14:textId="77777777" w:rsidR="007968F0" w:rsidRPr="00E679F7" w:rsidRDefault="007968F0" w:rsidP="007968F0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Maria Ewa Łunkiewicz-</w:t>
      </w:r>
      <w:proofErr w:type="spellStart"/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Rogoyska</w:t>
      </w:r>
      <w:proofErr w:type="spellEnd"/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</w:t>
      </w:r>
    </w:p>
    <w:p w14:paraId="3B9BDBF8" w14:textId="2884E534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7A6123" w:rsidRPr="004029F7">
        <w:rPr>
          <w:rFonts w:ascii="United Sans Rg Lt" w:eastAsia="Georgia" w:hAnsi="United Sans Rg Lt" w:cs="Georgia"/>
          <w:iCs/>
          <w:sz w:val="24"/>
          <w:szCs w:val="24"/>
          <w:lang w:val="pl-PL"/>
        </w:rPr>
        <w:t>Kobiety</w:t>
      </w:r>
      <w:r>
        <w:rPr>
          <w:rFonts w:ascii="United Sans Rg Lt" w:eastAsia="Georgia" w:hAnsi="United Sans Rg Lt" w:cs="Georgia"/>
          <w:iCs/>
          <w:sz w:val="24"/>
          <w:szCs w:val="24"/>
          <w:lang w:val="pl-PL"/>
        </w:rPr>
        <w:t>”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49</w:t>
      </w:r>
    </w:p>
    <w:p w14:paraId="65528BD0" w14:textId="02067F2D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olej, płótno</w:t>
      </w:r>
    </w:p>
    <w:p w14:paraId="0B38EA53" w14:textId="77777777" w:rsidR="004029F7" w:rsidRDefault="00A2487D" w:rsidP="004029F7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Artystka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studiowała w Paryżu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z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wiązana była ze środowiskiem międzywojennej i powojennej awangardy. Obraz przedstawia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3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kobiety przy pracy. Zbudowany jest z geometry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cznych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kształtów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intensywnych barw, nadających mu syntetyczny charakter. 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„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>Kobiety</w:t>
      </w:r>
      <w:r w:rsidR="007A6123"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 xml:space="preserve"> łączą eksperymentalną formę z istotnym 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wtedy </w:t>
      </w:r>
      <w:r w:rsidR="007A6123" w:rsidRPr="007A6123">
        <w:rPr>
          <w:rFonts w:ascii="United Sans Rg Lt" w:eastAsia="Georgia" w:hAnsi="United Sans Rg Lt" w:cs="Georgia"/>
          <w:sz w:val="24"/>
          <w:szCs w:val="24"/>
          <w:lang w:val="pl-PL"/>
        </w:rPr>
        <w:t>społecznym tematem pracy kobiet.</w:t>
      </w:r>
    </w:p>
    <w:p w14:paraId="45BD42E9" w14:textId="56A8224E" w:rsidR="007968F0" w:rsidRPr="007968F0" w:rsidRDefault="007968F0" w:rsidP="004029F7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7968F0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Leon Chwistek</w:t>
      </w:r>
    </w:p>
    <w:p w14:paraId="08BCD078" w14:textId="6176F5A1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Leda z łabędziem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1925</w:t>
      </w:r>
    </w:p>
    <w:p w14:paraId="4E964DAE" w14:textId="53524BAD" w:rsidR="007968F0" w:rsidRPr="00A73D5C" w:rsidRDefault="004029F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7968F0" w:rsidRPr="00A73D5C">
        <w:rPr>
          <w:rFonts w:ascii="United Sans Rg Lt" w:eastAsia="Georgia" w:hAnsi="United Sans Rg Lt" w:cs="Georgia"/>
          <w:sz w:val="24"/>
          <w:szCs w:val="24"/>
          <w:lang w:val="pl-PL"/>
        </w:rPr>
        <w:t>papier, akwarela, tusz</w:t>
      </w:r>
    </w:p>
    <w:p w14:paraId="772EEDFD" w14:textId="00409D5C" w:rsidR="007968F0" w:rsidRPr="00A73D5C" w:rsidRDefault="007C43E7" w:rsidP="007968F0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Akt Chwistka nawiązuje do greckiego mitu o Zeusie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, który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przybiera postać łabędzia, by uwieść Ledę. Obraz wykorzystuje teorię Chwistka dzielącą kompozycję na strefy z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dominującym kolorem i kształtem. Lewą część wypełniają obłe formy, prawą – ostre; dolną część – chłodny niebieski, środkową – ciepłe czerwienie i żółcie.</w:t>
      </w:r>
    </w:p>
    <w:p w14:paraId="1F5F7202" w14:textId="4CB7B336" w:rsidR="00A73D5C" w:rsidRPr="00E679F7" w:rsidRDefault="00A73D5C" w:rsidP="00A73D5C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Katarzyna Kobro </w:t>
      </w:r>
    </w:p>
    <w:p w14:paraId="08322D2A" w14:textId="492A4B11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A73D5C" w:rsidRPr="004029F7">
        <w:rPr>
          <w:rFonts w:ascii="United Sans Rg Lt" w:eastAsia="Georgia" w:hAnsi="United Sans Rg Lt" w:cs="Georgia"/>
          <w:sz w:val="24"/>
          <w:szCs w:val="24"/>
          <w:lang w:val="pl-PL"/>
        </w:rPr>
        <w:t>Akt (2)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>, 1925–1927</w:t>
      </w:r>
    </w:p>
    <w:bookmarkEnd w:id="6"/>
    <w:p w14:paraId="749C4E1B" w14:textId="09F017DD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A2487D">
        <w:rPr>
          <w:rFonts w:ascii="United Sans Rg Lt" w:eastAsia="Georgia" w:hAnsi="United Sans Rg Lt" w:cs="Georgia"/>
          <w:sz w:val="24"/>
          <w:szCs w:val="24"/>
          <w:lang w:val="pl-PL"/>
        </w:rPr>
        <w:t>g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>ips</w:t>
      </w:r>
    </w:p>
    <w:p w14:paraId="3D1BA739" w14:textId="5AD03F91" w:rsidR="007C43E7" w:rsidRDefault="007C43E7" w:rsidP="004029F7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Rzeźba Kobro przedstawia postać z twarzą ukrytą w kolanach. Ze względu na ograniczone bryły i doświadczenie płci, prace te wykraczają poza klasyczne koncepcje rzeźby. Kobro nazywała je „sztuką wypoczynkową”. </w:t>
      </w:r>
    </w:p>
    <w:p w14:paraId="35C0E74C" w14:textId="55872823" w:rsidR="00A73D5C" w:rsidRPr="00E679F7" w:rsidRDefault="00A73D5C" w:rsidP="00A73D5C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Maria </w:t>
      </w:r>
      <w:proofErr w:type="spellStart"/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Nicz</w:t>
      </w:r>
      <w:proofErr w:type="spellEnd"/>
      <w:r w:rsidRPr="00E679F7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-Borowiak </w:t>
      </w:r>
    </w:p>
    <w:p w14:paraId="01A79039" w14:textId="47DE8F85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A73D5C" w:rsidRPr="004029F7">
        <w:rPr>
          <w:rFonts w:ascii="United Sans Rg Lt" w:eastAsia="Georgia" w:hAnsi="United Sans Rg Lt" w:cs="Georgia"/>
          <w:sz w:val="24"/>
          <w:szCs w:val="24"/>
          <w:lang w:val="pl-PL"/>
        </w:rPr>
        <w:t>Martwa natura</w:t>
      </w:r>
      <w:r>
        <w:rPr>
          <w:rFonts w:ascii="United Sans Rg Lt" w:eastAsia="Georgia" w:hAnsi="United Sans Rg Lt" w:cs="Georgia"/>
          <w:sz w:val="24"/>
          <w:szCs w:val="24"/>
          <w:lang w:val="pl-PL"/>
        </w:rPr>
        <w:t>”</w:t>
      </w:r>
      <w:r w:rsidR="00A73D5C" w:rsidRPr="004029F7">
        <w:rPr>
          <w:rFonts w:ascii="United Sans Rg Lt" w:eastAsia="Georgia" w:hAnsi="United Sans Rg Lt" w:cs="Georgia"/>
          <w:sz w:val="24"/>
          <w:szCs w:val="24"/>
          <w:lang w:val="pl-PL"/>
        </w:rPr>
        <w:t>,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1928</w:t>
      </w:r>
    </w:p>
    <w:p w14:paraId="42E37FB4" w14:textId="4382DF4D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>olej, deska</w:t>
      </w:r>
    </w:p>
    <w:p w14:paraId="1E424CA9" w14:textId="33FA4E47" w:rsidR="00A73D5C" w:rsidRPr="00A73D5C" w:rsidRDefault="007C43E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lastRenderedPageBreak/>
        <w:t xml:space="preserve">Obraz </w:t>
      </w:r>
      <w:proofErr w:type="spellStart"/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Nicz</w:t>
      </w:r>
      <w:proofErr w:type="spellEnd"/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-Borowiak łączy neoplastycyzm z elementami surrealizmu. Artystka wprowadziła linie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proste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i łukowe formy sugerujące przestrzeń oraz 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figury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: ryby i</w:t>
      </w:r>
      <w:r w:rsidR="004029F7">
        <w:rPr>
          <w:rFonts w:ascii="United Sans Rg Lt" w:eastAsia="Georgia" w:hAnsi="United Sans Rg Lt" w:cs="Georgia"/>
          <w:sz w:val="24"/>
          <w:szCs w:val="24"/>
          <w:lang w:val="pl-PL"/>
        </w:rPr>
        <w:t> 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kobiecy akt o rybim kształcie. Jej prace łączą awangardowe inspiracje z motywami martwych natur i codziennego otoczenia.</w:t>
      </w:r>
    </w:p>
    <w:p w14:paraId="7CB1E397" w14:textId="77777777" w:rsidR="00A73D5C" w:rsidRPr="00A73D5C" w:rsidRDefault="00A73D5C" w:rsidP="00A73D5C">
      <w:pPr>
        <w:spacing w:before="240" w:line="360" w:lineRule="auto"/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</w:pPr>
      <w:bookmarkStart w:id="8" w:name="_Hlk216177558"/>
      <w:proofErr w:type="spellStart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>Käthe</w:t>
      </w:r>
      <w:proofErr w:type="spellEnd"/>
      <w:r w:rsidRPr="00A73D5C">
        <w:rPr>
          <w:rFonts w:ascii="United Sans Rg Lt" w:eastAsia="Georgia" w:hAnsi="United Sans Rg Lt" w:cs="Georgia"/>
          <w:b/>
          <w:bCs/>
          <w:sz w:val="24"/>
          <w:szCs w:val="24"/>
          <w:lang w:val="pl-PL"/>
        </w:rPr>
        <w:t xml:space="preserve"> Kollwitz</w:t>
      </w:r>
    </w:p>
    <w:p w14:paraId="586B3D2A" w14:textId="424B5D95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>Tytuł i data powstania dzieła: „</w:t>
      </w:r>
      <w:r w:rsidR="00A73D5C" w:rsidRPr="004029F7">
        <w:rPr>
          <w:rFonts w:ascii="United Sans Rg Lt" w:eastAsia="Georgia" w:hAnsi="United Sans Rg Lt" w:cs="Georgia"/>
          <w:iCs/>
          <w:sz w:val="24"/>
          <w:szCs w:val="24"/>
          <w:lang w:val="pl-PL"/>
        </w:rPr>
        <w:t>Autoportret</w:t>
      </w:r>
      <w:r>
        <w:rPr>
          <w:rFonts w:ascii="United Sans Rg Lt" w:eastAsia="Georgia" w:hAnsi="United Sans Rg Lt" w:cs="Georgia"/>
          <w:iCs/>
          <w:sz w:val="24"/>
          <w:szCs w:val="24"/>
          <w:lang w:val="pl-PL"/>
        </w:rPr>
        <w:t>”</w:t>
      </w:r>
      <w:r w:rsidR="00A73D5C" w:rsidRPr="004029F7">
        <w:rPr>
          <w:rFonts w:ascii="United Sans Rg Lt" w:eastAsia="Georgia" w:hAnsi="United Sans Rg Lt" w:cs="Georgia"/>
          <w:iCs/>
          <w:sz w:val="24"/>
          <w:szCs w:val="24"/>
          <w:lang w:val="pl-PL"/>
        </w:rPr>
        <w:t>,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 xml:space="preserve"> 1920</w:t>
      </w:r>
    </w:p>
    <w:bookmarkEnd w:id="8"/>
    <w:p w14:paraId="099895C1" w14:textId="730DE9AF" w:rsidR="00A73D5C" w:rsidRPr="00A73D5C" w:rsidRDefault="004029F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>
        <w:rPr>
          <w:rFonts w:ascii="United Sans Rg Lt" w:eastAsia="Georgia" w:hAnsi="United Sans Rg Lt" w:cs="Georgia"/>
          <w:sz w:val="24"/>
          <w:szCs w:val="24"/>
          <w:lang w:val="pl-PL"/>
        </w:rPr>
        <w:t xml:space="preserve">Technika: </w:t>
      </w:r>
      <w:r w:rsidR="00A73D5C" w:rsidRPr="00A73D5C">
        <w:rPr>
          <w:rFonts w:ascii="United Sans Rg Lt" w:eastAsia="Georgia" w:hAnsi="United Sans Rg Lt" w:cs="Georgia"/>
          <w:sz w:val="24"/>
          <w:szCs w:val="24"/>
          <w:lang w:val="pl-PL"/>
        </w:rPr>
        <w:t>litografia, karton</w:t>
      </w:r>
    </w:p>
    <w:p w14:paraId="35643C19" w14:textId="51ACF1D3" w:rsidR="00A73D5C" w:rsidRPr="00A73D5C" w:rsidRDefault="007C43E7" w:rsidP="00FA7C66">
      <w:pPr>
        <w:spacing w:line="360" w:lineRule="auto"/>
        <w:rPr>
          <w:rFonts w:ascii="United Sans Rg Lt" w:eastAsia="Georgia" w:hAnsi="United Sans Rg Lt" w:cs="Georgia"/>
          <w:sz w:val="24"/>
          <w:szCs w:val="24"/>
          <w:lang w:val="pl-PL"/>
        </w:rPr>
      </w:pP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Kollwitz działała w czasach, gdy rola kobiet w sztuce była mocno ograniczona. Stworzyła ponad sto autoportretów. Nigdy nie upiększała swojego wizerunku i pozostała wierna </w:t>
      </w:r>
      <w:r w:rsidR="003E6242">
        <w:rPr>
          <w:rFonts w:ascii="United Sans Rg Lt" w:eastAsia="Georgia" w:hAnsi="United Sans Rg Lt" w:cs="Georgia"/>
          <w:sz w:val="24"/>
          <w:szCs w:val="24"/>
          <w:lang w:val="pl-PL"/>
        </w:rPr>
        <w:t>naturalności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. </w:t>
      </w:r>
      <w:r w:rsidR="003E6242">
        <w:rPr>
          <w:rFonts w:ascii="United Sans Rg Lt" w:eastAsia="Georgia" w:hAnsi="United Sans Rg Lt" w:cs="Georgia"/>
          <w:sz w:val="24"/>
          <w:szCs w:val="24"/>
          <w:lang w:val="pl-PL"/>
        </w:rPr>
        <w:t xml:space="preserve">Tworzyła głównie 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grafik</w:t>
      </w:r>
      <w:r w:rsidR="003E6242">
        <w:rPr>
          <w:rFonts w:ascii="United Sans Rg Lt" w:eastAsia="Georgia" w:hAnsi="United Sans Rg Lt" w:cs="Georgia"/>
          <w:sz w:val="24"/>
          <w:szCs w:val="24"/>
          <w:lang w:val="pl-PL"/>
        </w:rPr>
        <w:t>i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>, któr</w:t>
      </w:r>
      <w:r w:rsidR="003E6242">
        <w:rPr>
          <w:rFonts w:ascii="United Sans Rg Lt" w:eastAsia="Georgia" w:hAnsi="United Sans Rg Lt" w:cs="Georgia"/>
          <w:sz w:val="24"/>
          <w:szCs w:val="24"/>
          <w:lang w:val="pl-PL"/>
        </w:rPr>
        <w:t>e</w:t>
      </w:r>
      <w:r w:rsidRPr="007C43E7">
        <w:rPr>
          <w:rFonts w:ascii="United Sans Rg Lt" w:eastAsia="Georgia" w:hAnsi="United Sans Rg Lt" w:cs="Georgia"/>
          <w:sz w:val="24"/>
          <w:szCs w:val="24"/>
          <w:lang w:val="pl-PL"/>
        </w:rPr>
        <w:t xml:space="preserve"> ceniła za intymność, możliwość przekazu społecznego i tworzenie wielu odbitek, co ułatwiało kontakt z odbiorcami.</w:t>
      </w:r>
    </w:p>
    <w:sectPr w:rsidR="00A73D5C" w:rsidRPr="00A73D5C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United Sans Rg Lt">
    <w:altName w:val="Calibri"/>
    <w:panose1 w:val="00000000000000000000"/>
    <w:charset w:val="00"/>
    <w:family w:val="modern"/>
    <w:notTrueType/>
    <w:pitch w:val="variable"/>
    <w:sig w:usb0="800000AF" w:usb1="5000004A" w:usb2="00000000" w:usb3="00000000" w:csb0="0000009B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D18"/>
    <w:rsid w:val="00036E4C"/>
    <w:rsid w:val="00050525"/>
    <w:rsid w:val="00071AC2"/>
    <w:rsid w:val="00086828"/>
    <w:rsid w:val="00111E79"/>
    <w:rsid w:val="00134FB6"/>
    <w:rsid w:val="001C12FF"/>
    <w:rsid w:val="001C1378"/>
    <w:rsid w:val="002013F4"/>
    <w:rsid w:val="00203115"/>
    <w:rsid w:val="00203550"/>
    <w:rsid w:val="002700F3"/>
    <w:rsid w:val="002909A9"/>
    <w:rsid w:val="002A1033"/>
    <w:rsid w:val="002A4AC1"/>
    <w:rsid w:val="002C223B"/>
    <w:rsid w:val="002C675F"/>
    <w:rsid w:val="002E039C"/>
    <w:rsid w:val="00311BFF"/>
    <w:rsid w:val="00314BB7"/>
    <w:rsid w:val="00330F2C"/>
    <w:rsid w:val="003442A4"/>
    <w:rsid w:val="003572D0"/>
    <w:rsid w:val="0037688D"/>
    <w:rsid w:val="003E6242"/>
    <w:rsid w:val="004027FE"/>
    <w:rsid w:val="004029F7"/>
    <w:rsid w:val="00440A71"/>
    <w:rsid w:val="00492F2E"/>
    <w:rsid w:val="004A657E"/>
    <w:rsid w:val="004C2EE1"/>
    <w:rsid w:val="00543DEB"/>
    <w:rsid w:val="006350B9"/>
    <w:rsid w:val="006426C1"/>
    <w:rsid w:val="00674EE7"/>
    <w:rsid w:val="006840BE"/>
    <w:rsid w:val="006A7AE4"/>
    <w:rsid w:val="006B1F43"/>
    <w:rsid w:val="006E30FE"/>
    <w:rsid w:val="00710CC6"/>
    <w:rsid w:val="00717765"/>
    <w:rsid w:val="007968F0"/>
    <w:rsid w:val="007A148C"/>
    <w:rsid w:val="007A6123"/>
    <w:rsid w:val="007C43E7"/>
    <w:rsid w:val="008366F4"/>
    <w:rsid w:val="00863FFD"/>
    <w:rsid w:val="00877D18"/>
    <w:rsid w:val="008823CF"/>
    <w:rsid w:val="00890335"/>
    <w:rsid w:val="0089640D"/>
    <w:rsid w:val="008C6573"/>
    <w:rsid w:val="00934CB5"/>
    <w:rsid w:val="00965645"/>
    <w:rsid w:val="00970C67"/>
    <w:rsid w:val="0098751C"/>
    <w:rsid w:val="009C0864"/>
    <w:rsid w:val="009C495A"/>
    <w:rsid w:val="00A17C55"/>
    <w:rsid w:val="00A2487D"/>
    <w:rsid w:val="00A73D5C"/>
    <w:rsid w:val="00A77D42"/>
    <w:rsid w:val="00AD0EEE"/>
    <w:rsid w:val="00B50E38"/>
    <w:rsid w:val="00B632FD"/>
    <w:rsid w:val="00B76B81"/>
    <w:rsid w:val="00BB6AB1"/>
    <w:rsid w:val="00C13316"/>
    <w:rsid w:val="00C13EA1"/>
    <w:rsid w:val="00CD2BB1"/>
    <w:rsid w:val="00CE786E"/>
    <w:rsid w:val="00D252CD"/>
    <w:rsid w:val="00D3360C"/>
    <w:rsid w:val="00DA324C"/>
    <w:rsid w:val="00DD6F7D"/>
    <w:rsid w:val="00E07250"/>
    <w:rsid w:val="00E561CB"/>
    <w:rsid w:val="00E57B36"/>
    <w:rsid w:val="00E648E5"/>
    <w:rsid w:val="00E679F7"/>
    <w:rsid w:val="00EB7025"/>
    <w:rsid w:val="00ED1A08"/>
    <w:rsid w:val="00F573DA"/>
    <w:rsid w:val="00F827C5"/>
    <w:rsid w:val="00FA7C66"/>
    <w:rsid w:val="00FC1086"/>
    <w:rsid w:val="00FD3F48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7CFA4"/>
  <w15:docId w15:val="{47211B54-DDA0-493C-9F9F-770B714E4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"/>
        <w:sz w:val="18"/>
        <w:szCs w:val="18"/>
        <w:lang w:val="en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rsid w:val="0037688D"/>
    <w:pPr>
      <w:keepNext/>
      <w:keepLines/>
      <w:spacing w:before="360" w:after="80" w:line="259" w:lineRule="auto"/>
      <w:outlineLvl w:val="0"/>
    </w:pPr>
    <w:rPr>
      <w:rFonts w:ascii="United Sans Rg Lt" w:eastAsia="Calibri" w:hAnsi="United Sans Rg Lt" w:cs="Calibri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160" w:after="80" w:line="259" w:lineRule="auto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 w:line="259" w:lineRule="auto"/>
      <w:outlineLvl w:val="2"/>
    </w:pPr>
    <w:rPr>
      <w:rFonts w:ascii="Calibri" w:eastAsia="Calibri" w:hAnsi="Calibri" w:cs="Calibri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3"/>
    </w:pPr>
    <w:rPr>
      <w:rFonts w:ascii="Calibri" w:eastAsia="Calibri" w:hAnsi="Calibri" w:cs="Calibri"/>
      <w:i/>
      <w:color w:val="2F5496"/>
      <w:sz w:val="22"/>
      <w:szCs w:val="22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 w:line="259" w:lineRule="auto"/>
      <w:outlineLvl w:val="4"/>
    </w:pPr>
    <w:rPr>
      <w:rFonts w:ascii="Calibri" w:eastAsia="Calibri" w:hAnsi="Calibri" w:cs="Calibri"/>
      <w:color w:val="2F5496"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line="259" w:lineRule="auto"/>
      <w:outlineLvl w:val="5"/>
    </w:pPr>
    <w:rPr>
      <w:rFonts w:ascii="Calibri" w:eastAsia="Calibri" w:hAnsi="Calibri" w:cs="Calibri"/>
      <w:i/>
      <w:color w:val="595959"/>
      <w:sz w:val="22"/>
      <w:szCs w:val="22"/>
    </w:rPr>
  </w:style>
  <w:style w:type="paragraph" w:styleId="Nagwek7">
    <w:name w:val="heading 7"/>
    <w:link w:val="Nagwek7Znak"/>
    <w:uiPriority w:val="9"/>
    <w:semiHidden/>
    <w:unhideWhenUsed/>
    <w:qFormat/>
    <w:rsid w:val="001D231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Nagwek8">
    <w:name w:val="heading 8"/>
    <w:link w:val="Nagwek8Znak"/>
    <w:uiPriority w:val="9"/>
    <w:semiHidden/>
    <w:unhideWhenUsed/>
    <w:qFormat/>
    <w:rsid w:val="001D231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Nagwek9">
    <w:name w:val="heading 9"/>
    <w:link w:val="Nagwek9Znak"/>
    <w:uiPriority w:val="9"/>
    <w:semiHidden/>
    <w:unhideWhenUsed/>
    <w:qFormat/>
    <w:rsid w:val="001D231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spacing w:after="80"/>
    </w:pPr>
    <w:rPr>
      <w:rFonts w:ascii="Calibri" w:eastAsia="Calibri" w:hAnsi="Calibri" w:cs="Calibri"/>
      <w:sz w:val="56"/>
      <w:szCs w:val="56"/>
    </w:rPr>
  </w:style>
  <w:style w:type="character" w:customStyle="1" w:styleId="Nagwek1Znak">
    <w:name w:val="Nagłówek 1 Znak"/>
    <w:basedOn w:val="Domylnaczcionkaakapitu"/>
    <w:uiPriority w:val="9"/>
    <w:rsid w:val="001D23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uiPriority w:val="9"/>
    <w:semiHidden/>
    <w:rsid w:val="001D23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uiPriority w:val="9"/>
    <w:semiHidden/>
    <w:rsid w:val="001D231B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Nagwek5Znak">
    <w:name w:val="Nagłówek 5 Znak"/>
    <w:basedOn w:val="Domylnaczcionkaakapitu"/>
    <w:uiPriority w:val="9"/>
    <w:semiHidden/>
    <w:rsid w:val="001D231B"/>
    <w:rPr>
      <w:rFonts w:eastAsiaTheme="majorEastAsia" w:cstheme="majorBidi"/>
      <w:color w:val="2F5496" w:themeColor="accent1" w:themeShade="BF"/>
      <w:lang w:val="en-GB"/>
    </w:rPr>
  </w:style>
  <w:style w:type="character" w:customStyle="1" w:styleId="Nagwek6Znak">
    <w:name w:val="Nagłówek 6 Znak"/>
    <w:basedOn w:val="Domylnaczcionkaakapitu"/>
    <w:uiPriority w:val="9"/>
    <w:semiHidden/>
    <w:rsid w:val="001D23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231B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23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231B"/>
    <w:rPr>
      <w:rFonts w:eastAsiaTheme="majorEastAsia" w:cstheme="majorBidi"/>
      <w:color w:val="272727" w:themeColor="text1" w:themeTint="D8"/>
      <w:lang w:val="en-GB"/>
    </w:rPr>
  </w:style>
  <w:style w:type="character" w:customStyle="1" w:styleId="TytuZnak">
    <w:name w:val="Tytuł Znak"/>
    <w:basedOn w:val="Domylnaczcionkaakapitu"/>
    <w:uiPriority w:val="10"/>
    <w:rsid w:val="001D23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PodtytuZnak">
    <w:name w:val="Podtytuł Znak"/>
    <w:basedOn w:val="Domylnaczcionkaakapitu"/>
    <w:uiPriority w:val="11"/>
    <w:rsid w:val="001D23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link w:val="CytatZnak"/>
    <w:uiPriority w:val="29"/>
    <w:qFormat/>
    <w:rsid w:val="001D231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CytatZnak">
    <w:name w:val="Cytat Znak"/>
    <w:basedOn w:val="Domylnaczcionkaakapitu"/>
    <w:link w:val="Cytat"/>
    <w:uiPriority w:val="29"/>
    <w:rsid w:val="001D231B"/>
    <w:rPr>
      <w:i/>
      <w:iCs/>
      <w:color w:val="404040" w:themeColor="text1" w:themeTint="BF"/>
      <w:lang w:val="en-GB"/>
    </w:rPr>
  </w:style>
  <w:style w:type="paragraph" w:styleId="Akapitzlist">
    <w:name w:val="List Paragraph"/>
    <w:uiPriority w:val="34"/>
    <w:qFormat/>
    <w:rsid w:val="001D231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Wyrnienieintensywne">
    <w:name w:val="Intense Emphasis"/>
    <w:basedOn w:val="Domylnaczcionkaakapitu"/>
    <w:uiPriority w:val="21"/>
    <w:qFormat/>
    <w:rsid w:val="001D231B"/>
    <w:rPr>
      <w:i/>
      <w:iCs/>
      <w:color w:val="2F5496" w:themeColor="accent1" w:themeShade="BF"/>
    </w:rPr>
  </w:style>
  <w:style w:type="paragraph" w:styleId="Cytatintensywny">
    <w:name w:val="Intense Quote"/>
    <w:link w:val="CytatintensywnyZnak"/>
    <w:uiPriority w:val="30"/>
    <w:qFormat/>
    <w:rsid w:val="001D2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231B"/>
    <w:rPr>
      <w:i/>
      <w:iCs/>
      <w:color w:val="2F5496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1D231B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231B"/>
    <w:rPr>
      <w:rFonts w:cs="Times New Roman"/>
      <w:sz w:val="16"/>
      <w:szCs w:val="16"/>
    </w:rPr>
  </w:style>
  <w:style w:type="paragraph" w:styleId="Tekstkomentarza">
    <w:name w:val="annotation text"/>
    <w:link w:val="TekstkomentarzaZnak"/>
    <w:uiPriority w:val="99"/>
    <w:semiHidden/>
    <w:unhideWhenUsed/>
    <w:rsid w:val="001D231B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D231B"/>
    <w:rPr>
      <w:rFonts w:ascii="Times" w:eastAsia="Times New Roman" w:hAnsi="Times" w:cs="Times New Roman"/>
      <w:kern w:val="0"/>
      <w:sz w:val="20"/>
      <w:szCs w:val="20"/>
      <w:lang w:val="en-GB" w:eastAsia="pl-PL"/>
    </w:rPr>
  </w:style>
  <w:style w:type="paragraph" w:styleId="Podtytu">
    <w:name w:val="Subtitle"/>
    <w:basedOn w:val="Normalny"/>
    <w:next w:val="Normalny"/>
    <w:uiPriority w:val="11"/>
    <w:qFormat/>
    <w:pPr>
      <w:spacing w:after="160" w:line="259" w:lineRule="auto"/>
    </w:pPr>
    <w:rPr>
      <w:rFonts w:ascii="Calibri" w:eastAsia="Calibri" w:hAnsi="Calibri" w:cs="Calibri"/>
      <w:color w:val="595959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DA324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A324C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0CC6"/>
    <w:rPr>
      <w:rFonts w:ascii="Segoe UI" w:hAnsi="Segoe UI" w:cs="Segoe UI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0CC6"/>
    <w:rPr>
      <w:rFonts w:ascii="Segoe UI" w:hAnsi="Segoe UI" w:cs="Segoe UI"/>
    </w:rPr>
  </w:style>
  <w:style w:type="paragraph" w:styleId="Poprawka">
    <w:name w:val="Revision"/>
    <w:hidden/>
    <w:uiPriority w:val="99"/>
    <w:semiHidden/>
    <w:rsid w:val="00F573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JNVFXM5W+1xMjGFEAYw+NLV/w==">CgMxLjA4AHIhMTU5dDVTVGRPcm11d0NiZDd4ZmlqVHZSQ3VNMDZ3VTV5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773AB42-7729-42F4-A563-EF2F1645B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8</Pages>
  <Words>2027</Words>
  <Characters>12165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Dostępność wystawy Sposoby widzenia - dział: Demonstracja obrazów</vt:lpstr>
    </vt:vector>
  </TitlesOfParts>
  <Company/>
  <LinksUpToDate>false</LinksUpToDate>
  <CharactersWithSpaces>14164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Dostępność wystawy Sposoby widzenia - dział: Spojrzenie jest mostem</dc:title>
  <dc:creator>Iza Wojtyczka</dc:creator>
  <cp:lastModifiedBy>Iza Wojtyczka</cp:lastModifiedBy>
  <cp:revision>5</cp:revision>
  <dcterms:created xsi:type="dcterms:W3CDTF">2025-12-11T12:39:00Z</dcterms:created>
  <dcterms:modified xsi:type="dcterms:W3CDTF">2025-12-22T14:34:00Z</dcterms:modified>
</cp:coreProperties>
</file>