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0A9C" w14:textId="3C6931C5" w:rsidR="0067791E" w:rsidRDefault="00141E65" w:rsidP="00A412CD">
      <w:pPr>
        <w:pStyle w:val="Nagwek1"/>
        <w:rPr>
          <w:rFonts w:ascii="United Sans Rg Lt" w:hAnsi="United Sans Rg Lt"/>
        </w:rPr>
      </w:pPr>
      <w:r>
        <w:rPr>
          <w:rFonts w:ascii="United Sans Rg Lt" w:hAnsi="United Sans Rg Lt"/>
        </w:rPr>
        <w:t>TRELIŃSKI. JERZY TRELIŃSKI</w:t>
      </w:r>
    </w:p>
    <w:p w14:paraId="1206E9D4" w14:textId="35BC906E" w:rsidR="00141E65" w:rsidRDefault="00141E65" w:rsidP="00376E88">
      <w:pPr>
        <w:spacing w:before="480"/>
      </w:pPr>
      <w:r>
        <w:t xml:space="preserve">Wystawa „Treliński” to przegląd twórczości Jerzego Trelińskiego. Artysta tworzy już od prawie 60. lat. Jego prace analizują czym może być </w:t>
      </w:r>
      <w:r w:rsidR="00376E88">
        <w:t xml:space="preserve">sztuka </w:t>
      </w:r>
      <w:r>
        <w:t xml:space="preserve">we współczesnym świecie. </w:t>
      </w:r>
    </w:p>
    <w:p w14:paraId="6D90CC5F" w14:textId="77777777" w:rsidR="001A4C69" w:rsidRDefault="00141E65" w:rsidP="00141E65">
      <w:r>
        <w:t xml:space="preserve">Wystawa prowadzi przez trzy główne etapy twórczości Trelińskiego. </w:t>
      </w:r>
    </w:p>
    <w:p w14:paraId="1EFD50BF" w14:textId="4ED3B18E" w:rsidR="001A4C69" w:rsidRDefault="001A4C69" w:rsidP="001A4C69">
      <w:pPr>
        <w:pStyle w:val="Akapitzlist"/>
        <w:numPr>
          <w:ilvl w:val="0"/>
          <w:numId w:val="3"/>
        </w:numPr>
      </w:pPr>
      <w:r>
        <w:t>R</w:t>
      </w:r>
      <w:r w:rsidR="00141E65">
        <w:t>ysunk</w:t>
      </w:r>
      <w:r>
        <w:t>i</w:t>
      </w:r>
      <w:r w:rsidR="00141E65">
        <w:t xml:space="preserve"> i grafik</w:t>
      </w:r>
      <w:r>
        <w:t>i</w:t>
      </w:r>
      <w:r w:rsidR="00141E65">
        <w:t xml:space="preserve"> z końca lat 60.</w:t>
      </w:r>
      <w:r w:rsidR="00395606">
        <w:t xml:space="preserve"> XX wieku. </w:t>
      </w:r>
    </w:p>
    <w:p w14:paraId="7376077B" w14:textId="77777777" w:rsidR="001A4C69" w:rsidRDefault="001A4C69" w:rsidP="001A4C69">
      <w:pPr>
        <w:pStyle w:val="Akapitzlist"/>
        <w:numPr>
          <w:ilvl w:val="0"/>
          <w:numId w:val="3"/>
        </w:numPr>
      </w:pPr>
      <w:r>
        <w:t>D</w:t>
      </w:r>
      <w:r w:rsidR="00395606">
        <w:t>okumentacj</w:t>
      </w:r>
      <w:r>
        <w:t>a</w:t>
      </w:r>
      <w:r w:rsidR="00395606">
        <w:t xml:space="preserve"> </w:t>
      </w:r>
      <w:r w:rsidR="00141E65">
        <w:t>działa</w:t>
      </w:r>
      <w:r w:rsidR="00395606">
        <w:t xml:space="preserve">ń </w:t>
      </w:r>
      <w:r w:rsidR="00141E65">
        <w:t>konceptualn</w:t>
      </w:r>
      <w:r w:rsidR="00395606">
        <w:t>ych</w:t>
      </w:r>
      <w:r w:rsidR="00141E65">
        <w:t xml:space="preserve"> i performans</w:t>
      </w:r>
      <w:r w:rsidR="00395606">
        <w:t>ów</w:t>
      </w:r>
      <w:r w:rsidR="00141E65">
        <w:t xml:space="preserve"> z lat 70.</w:t>
      </w:r>
      <w:r w:rsidR="00395606">
        <w:t xml:space="preserve"> XX wieku. </w:t>
      </w:r>
    </w:p>
    <w:p w14:paraId="101F262D" w14:textId="49B30EA6" w:rsidR="00141E65" w:rsidRDefault="001A4C69" w:rsidP="001A4C69">
      <w:pPr>
        <w:pStyle w:val="Akapitzlist"/>
        <w:numPr>
          <w:ilvl w:val="0"/>
          <w:numId w:val="3"/>
        </w:numPr>
      </w:pPr>
      <w:r>
        <w:t>P</w:t>
      </w:r>
      <w:r w:rsidR="00141E65">
        <w:t>owrót artysty do malarstw</w:t>
      </w:r>
      <w:r w:rsidR="00395606">
        <w:t>a</w:t>
      </w:r>
      <w:r w:rsidR="00141E65">
        <w:t xml:space="preserve"> i grafik</w:t>
      </w:r>
      <w:r w:rsidR="00395606">
        <w:t xml:space="preserve">i. </w:t>
      </w:r>
    </w:p>
    <w:p w14:paraId="16083BA1" w14:textId="61F5CAB2" w:rsidR="00141E65" w:rsidRDefault="00141E65" w:rsidP="00141E65">
      <w:r>
        <w:t xml:space="preserve">Najważniejszą częścią wystawy jest projekt „Autotautologia”. To seria </w:t>
      </w:r>
      <w:r w:rsidR="00376E88">
        <w:t xml:space="preserve">dokumentująca </w:t>
      </w:r>
      <w:r>
        <w:t>działa</w:t>
      </w:r>
      <w:r w:rsidR="00376E88">
        <w:t xml:space="preserve">nia i pokazująca obiekty, </w:t>
      </w:r>
      <w:r>
        <w:t xml:space="preserve">w których Treliński używa własnego nazwiska jako znaku. Słowo „Treliński” zapisane </w:t>
      </w:r>
      <w:r w:rsidR="00376E88">
        <w:t xml:space="preserve">jest </w:t>
      </w:r>
      <w:r>
        <w:t xml:space="preserve">prostą, blokową czcionką. Powtarzany napis pojawia się na flagach, tkaninach, transparentach, </w:t>
      </w:r>
      <w:r w:rsidR="00376E88">
        <w:t xml:space="preserve">zarówno </w:t>
      </w:r>
      <w:r>
        <w:t xml:space="preserve">w mieście i </w:t>
      </w:r>
      <w:r w:rsidR="00376E88">
        <w:t>na tle krajobrazu niemiejskiego</w:t>
      </w:r>
      <w:r>
        <w:t>.</w:t>
      </w:r>
    </w:p>
    <w:sectPr w:rsidR="00141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3E36"/>
    <w:multiLevelType w:val="hybridMultilevel"/>
    <w:tmpl w:val="D0224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C4F"/>
    <w:multiLevelType w:val="hybridMultilevel"/>
    <w:tmpl w:val="C18A7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E2E3F"/>
    <w:multiLevelType w:val="hybridMultilevel"/>
    <w:tmpl w:val="FE3A8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946092">
    <w:abstractNumId w:val="1"/>
  </w:num>
  <w:num w:numId="2" w16cid:durableId="544828387">
    <w:abstractNumId w:val="0"/>
  </w:num>
  <w:num w:numId="3" w16cid:durableId="99763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3F"/>
    <w:rsid w:val="00141E65"/>
    <w:rsid w:val="001A4C69"/>
    <w:rsid w:val="001E6AE1"/>
    <w:rsid w:val="00376E88"/>
    <w:rsid w:val="00395606"/>
    <w:rsid w:val="0047226F"/>
    <w:rsid w:val="0054737D"/>
    <w:rsid w:val="00581B04"/>
    <w:rsid w:val="005C7E7D"/>
    <w:rsid w:val="005F1B80"/>
    <w:rsid w:val="0067791E"/>
    <w:rsid w:val="00760FAF"/>
    <w:rsid w:val="007D1C31"/>
    <w:rsid w:val="008F3CD8"/>
    <w:rsid w:val="00A33DF5"/>
    <w:rsid w:val="00A412CD"/>
    <w:rsid w:val="00A6343F"/>
    <w:rsid w:val="00B517E5"/>
    <w:rsid w:val="00BC04EE"/>
    <w:rsid w:val="00C6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6EBC5"/>
  <w15:chartTrackingRefBased/>
  <w15:docId w15:val="{C7F3C359-81A7-40A7-8A08-ED151DDD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1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7E5"/>
    <w:rPr>
      <w:rFonts w:asciiTheme="majorHAnsi" w:eastAsiaTheme="majorEastAsia" w:hAnsiTheme="majorHAnsi" w:cstheme="majorBidi"/>
      <w:b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67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61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8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Sposoby widzenia. Tekst kuratorski w języku prostym</vt:lpstr>
    </vt:vector>
  </TitlesOfParts>
  <Company>MSL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Treliński. Tekst kuratorski w języku prostym</dc:title>
  <dc:subject/>
  <dc:creator>IWojtyczka</dc:creator>
  <cp:keywords/>
  <dc:description/>
  <cp:lastModifiedBy>Iza Wojtyczka</cp:lastModifiedBy>
  <cp:revision>11</cp:revision>
  <dcterms:created xsi:type="dcterms:W3CDTF">2025-10-07T10:48:00Z</dcterms:created>
  <dcterms:modified xsi:type="dcterms:W3CDTF">2025-12-01T13:18:00Z</dcterms:modified>
</cp:coreProperties>
</file>